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A4" w:rsidRPr="001361CA" w:rsidRDefault="00A726A4" w:rsidP="00696213">
      <w:pPr>
        <w:jc w:val="center"/>
        <w:rPr>
          <w:b/>
          <w:bCs/>
          <w:lang w:val="uk-UA"/>
        </w:rPr>
      </w:pPr>
      <w:r w:rsidRPr="001361CA">
        <w:rPr>
          <w:b/>
          <w:bCs/>
          <w:lang w:val="uk-UA"/>
        </w:rPr>
        <w:t>Приватне акціонерне товариство «</w:t>
      </w:r>
      <w:r w:rsidRPr="001361CA">
        <w:rPr>
          <w:b/>
          <w:lang w:val="uk-UA"/>
        </w:rPr>
        <w:t>ФАНЕРИ ТА ПЛИТИ</w:t>
      </w:r>
      <w:r w:rsidRPr="001361CA">
        <w:rPr>
          <w:b/>
          <w:bCs/>
          <w:lang w:val="uk-UA"/>
        </w:rPr>
        <w:t>»</w:t>
      </w:r>
    </w:p>
    <w:p w:rsidR="00A726A4" w:rsidRDefault="00A726A4" w:rsidP="003A0A52">
      <w:pPr>
        <w:jc w:val="both"/>
        <w:rPr>
          <w:lang w:val="uk-UA"/>
        </w:rPr>
      </w:pPr>
      <w:r w:rsidRPr="00CB3FB7">
        <w:rPr>
          <w:bCs/>
          <w:lang w:val="uk-UA"/>
        </w:rPr>
        <w:t xml:space="preserve">(код ЄДРПОУ </w:t>
      </w:r>
      <w:r w:rsidRPr="00D753BE">
        <w:rPr>
          <w:lang w:val="uk-UA"/>
        </w:rPr>
        <w:t>00274690</w:t>
      </w:r>
      <w:r w:rsidRPr="00CB3FB7">
        <w:rPr>
          <w:bCs/>
          <w:lang w:val="uk-UA"/>
        </w:rPr>
        <w:t>, адреса місцезнаходження: м.Київ</w:t>
      </w:r>
      <w:r w:rsidRPr="00CB3FB7">
        <w:rPr>
          <w:lang w:val="uk-UA"/>
        </w:rPr>
        <w:t xml:space="preserve">, вул. </w:t>
      </w:r>
      <w:r>
        <w:rPr>
          <w:lang w:val="uk-UA"/>
        </w:rPr>
        <w:t>Фанерна,1</w:t>
      </w:r>
      <w:r w:rsidRPr="00CB3FB7">
        <w:rPr>
          <w:bCs/>
          <w:lang w:val="uk-UA"/>
        </w:rPr>
        <w:t>), повідомляє про проведення річних (чергових) загальних зборів акціонерів Товариства, які відбудуться 2</w:t>
      </w:r>
      <w:r w:rsidRPr="00F7683A">
        <w:rPr>
          <w:bCs/>
        </w:rPr>
        <w:t>4</w:t>
      </w:r>
      <w:r>
        <w:rPr>
          <w:bCs/>
          <w:lang w:val="uk-UA"/>
        </w:rPr>
        <w:t xml:space="preserve"> квітня</w:t>
      </w:r>
      <w:r w:rsidRPr="00CB3FB7">
        <w:rPr>
          <w:bCs/>
          <w:lang w:val="uk-UA"/>
        </w:rPr>
        <w:t xml:space="preserve"> 2019 року, за адресою: м.Київ</w:t>
      </w:r>
      <w:r w:rsidRPr="00CB3FB7">
        <w:rPr>
          <w:lang w:val="uk-UA"/>
        </w:rPr>
        <w:t xml:space="preserve"> вул. </w:t>
      </w:r>
      <w:r>
        <w:rPr>
          <w:lang w:val="uk-UA"/>
        </w:rPr>
        <w:t>Фанерна,1</w:t>
      </w:r>
      <w:r w:rsidRPr="00CB3FB7">
        <w:rPr>
          <w:lang w:val="uk-UA"/>
        </w:rPr>
        <w:t xml:space="preserve">, </w:t>
      </w:r>
      <w:r>
        <w:rPr>
          <w:lang w:val="uk-UA"/>
        </w:rPr>
        <w:t xml:space="preserve">приміщення клубу. </w:t>
      </w:r>
      <w:r w:rsidRPr="00CB3FB7">
        <w:rPr>
          <w:lang w:val="uk-UA"/>
        </w:rPr>
        <w:t xml:space="preserve">Реєстрація акціонерів (їх  представників) відбудеться з </w:t>
      </w:r>
      <w:r>
        <w:rPr>
          <w:lang w:val="uk-UA"/>
        </w:rPr>
        <w:t>9.45</w:t>
      </w:r>
      <w:r w:rsidRPr="00CB3FB7">
        <w:rPr>
          <w:lang w:val="uk-UA"/>
        </w:rPr>
        <w:t xml:space="preserve"> до 10.</w:t>
      </w:r>
      <w:r>
        <w:rPr>
          <w:lang w:val="uk-UA"/>
        </w:rPr>
        <w:t>45</w:t>
      </w:r>
      <w:r w:rsidRPr="00CB3FB7">
        <w:rPr>
          <w:lang w:val="uk-UA"/>
        </w:rPr>
        <w:t xml:space="preserve"> в день проведення та за місцем проведення зборів. Початок зборів о 11.00. </w:t>
      </w:r>
    </w:p>
    <w:p w:rsidR="00A726A4" w:rsidRPr="00CB3FB7" w:rsidRDefault="00A726A4" w:rsidP="003A0A52">
      <w:pPr>
        <w:jc w:val="both"/>
      </w:pPr>
      <w:r w:rsidRPr="00CB3FB7">
        <w:rPr>
          <w:lang w:val="uk-UA"/>
        </w:rPr>
        <w:t>Дата складання переліку акціонерів, які мають право на участь у зборах</w:t>
      </w:r>
      <w:r>
        <w:rPr>
          <w:lang w:val="uk-UA"/>
        </w:rPr>
        <w:t xml:space="preserve"> - 1</w:t>
      </w:r>
      <w:r>
        <w:rPr>
          <w:lang w:val="en-US"/>
        </w:rPr>
        <w:t>8</w:t>
      </w:r>
      <w:r>
        <w:rPr>
          <w:lang w:val="uk-UA"/>
        </w:rPr>
        <w:t xml:space="preserve"> квітня </w:t>
      </w:r>
      <w:r w:rsidRPr="00CB3FB7">
        <w:rPr>
          <w:lang w:val="uk-UA"/>
        </w:rPr>
        <w:t xml:space="preserve">2019 року. </w:t>
      </w:r>
    </w:p>
    <w:p w:rsidR="00A726A4" w:rsidRPr="00CB3FB7" w:rsidRDefault="00A726A4" w:rsidP="003A0A52">
      <w:pPr>
        <w:jc w:val="both"/>
      </w:pPr>
    </w:p>
    <w:p w:rsidR="00A726A4" w:rsidRPr="00CB3FB7" w:rsidRDefault="00A726A4" w:rsidP="003A0A52">
      <w:pPr>
        <w:jc w:val="center"/>
        <w:rPr>
          <w:lang w:val="uk-UA"/>
        </w:rPr>
      </w:pPr>
      <w:r w:rsidRPr="00CB3FB7">
        <w:rPr>
          <w:b/>
          <w:u w:val="single"/>
          <w:lang w:val="uk-UA"/>
        </w:rPr>
        <w:t>Порядок денний (перелік питань, які виносяться на голосування</w:t>
      </w:r>
      <w:r w:rsidRPr="00CB3FB7">
        <w:rPr>
          <w:lang w:val="uk-UA"/>
        </w:rPr>
        <w:t>):</w:t>
      </w:r>
    </w:p>
    <w:p w:rsidR="00A726A4" w:rsidRPr="00CB5CC1" w:rsidRDefault="00A726A4" w:rsidP="003A0A52">
      <w:pPr>
        <w:jc w:val="both"/>
        <w:rPr>
          <w:lang w:val="uk-UA"/>
        </w:rPr>
      </w:pPr>
      <w:r w:rsidRPr="00CB5CC1">
        <w:rPr>
          <w:lang w:val="uk-UA"/>
        </w:rPr>
        <w:t>1. Обрання членів лічильної комісії загальних зборів акціонерів.  Прийняття рішення про припинення повноважень членів лічильної комісії. Прийняття рішень з питань порядку проведення Загальних Зборів.</w:t>
      </w:r>
    </w:p>
    <w:p w:rsidR="00A726A4" w:rsidRPr="00CB5CC1" w:rsidRDefault="00A726A4" w:rsidP="00D753BE">
      <w:pPr>
        <w:jc w:val="both"/>
      </w:pPr>
      <w:r w:rsidRPr="00CB5CC1">
        <w:rPr>
          <w:u w:val="single"/>
          <w:lang w:val="uk-UA"/>
        </w:rPr>
        <w:t>Проект рішення:</w:t>
      </w:r>
      <w:r w:rsidRPr="00CB5CC1">
        <w:rPr>
          <w:lang w:val="uk-UA"/>
        </w:rPr>
        <w:t xml:space="preserve"> «Обрати лічильну комісію у складі: </w:t>
      </w:r>
      <w:r w:rsidRPr="00CB5CC1">
        <w:rPr>
          <w:rStyle w:val="Emphasis"/>
          <w:i w:val="0"/>
          <w:iCs/>
          <w:lang w:val="uk-UA"/>
        </w:rPr>
        <w:t>Представників депозитарної установи ТОВ «НВП «МАГІСТР».</w:t>
      </w:r>
    </w:p>
    <w:p w:rsidR="00A726A4" w:rsidRPr="00CB5CC1" w:rsidRDefault="00A726A4" w:rsidP="00D753BE">
      <w:pPr>
        <w:jc w:val="both"/>
        <w:rPr>
          <w:rStyle w:val="Emphasis"/>
          <w:i w:val="0"/>
          <w:iCs/>
          <w:lang w:val="uk-UA"/>
        </w:rPr>
      </w:pPr>
      <w:r w:rsidRPr="00CB5CC1">
        <w:rPr>
          <w:rStyle w:val="Emphasis"/>
          <w:i w:val="0"/>
          <w:iCs/>
          <w:lang w:val="uk-UA"/>
        </w:rPr>
        <w:t>Підрахунок голосів під час обрання лічильної комісії здійснює реєстраційна комісія.</w:t>
      </w:r>
    </w:p>
    <w:p w:rsidR="00A726A4" w:rsidRPr="00CB5CC1" w:rsidRDefault="00A726A4" w:rsidP="00D753BE">
      <w:pPr>
        <w:jc w:val="both"/>
        <w:rPr>
          <w:rStyle w:val="Emphasis"/>
          <w:i w:val="0"/>
          <w:iCs/>
          <w:lang w:val="uk-UA"/>
        </w:rPr>
      </w:pPr>
      <w:r w:rsidRPr="00CB5CC1">
        <w:rPr>
          <w:rStyle w:val="Emphasis"/>
          <w:i w:val="0"/>
          <w:iCs/>
          <w:lang w:val="uk-UA"/>
        </w:rPr>
        <w:t>Припинити повноваження лічильної комісії після проведення Загальних зборів та виконання нею всіх своїх повноважень відповідно до чинного законодавства України.</w:t>
      </w:r>
    </w:p>
    <w:p w:rsidR="00A726A4" w:rsidRPr="00CB5CC1" w:rsidRDefault="00A726A4" w:rsidP="00D753BE">
      <w:pPr>
        <w:jc w:val="both"/>
        <w:rPr>
          <w:lang w:val="uk-UA"/>
        </w:rPr>
      </w:pPr>
      <w:r w:rsidRPr="00CB5CC1">
        <w:rPr>
          <w:lang w:val="uk-UA"/>
        </w:rPr>
        <w:t>Затвердити наступний порядок проведення Загальних зборів:</w:t>
      </w:r>
    </w:p>
    <w:p w:rsidR="00A726A4" w:rsidRPr="00CB5CC1" w:rsidRDefault="00A726A4" w:rsidP="00D753BE">
      <w:pPr>
        <w:jc w:val="both"/>
        <w:rPr>
          <w:lang w:val="uk-UA"/>
        </w:rPr>
      </w:pPr>
      <w:r w:rsidRPr="00CB5CC1">
        <w:rPr>
          <w:lang w:val="uk-UA"/>
        </w:rPr>
        <w:t>-</w:t>
      </w:r>
      <w:r w:rsidRPr="00CB5CC1">
        <w:rPr>
          <w:lang w:val="uk-UA"/>
        </w:rPr>
        <w:tab/>
        <w:t>в ході роботи річних Загальних Зборів акціонерів розгляд, обговорення та голосування по питанням проводити у послідовності, що передбачена порядком денним;</w:t>
      </w:r>
    </w:p>
    <w:p w:rsidR="00A726A4" w:rsidRPr="00CB5CC1" w:rsidRDefault="00A726A4" w:rsidP="00D753BE">
      <w:pPr>
        <w:jc w:val="both"/>
        <w:rPr>
          <w:lang w:val="uk-UA"/>
        </w:rPr>
      </w:pPr>
      <w:r w:rsidRPr="00CB5CC1">
        <w:rPr>
          <w:lang w:val="uk-UA"/>
        </w:rPr>
        <w:t>-</w:t>
      </w:r>
      <w:r w:rsidRPr="00CB5CC1">
        <w:rPr>
          <w:lang w:val="uk-UA"/>
        </w:rPr>
        <w:tab/>
        <w:t>час на доповідь з питань порядку денного - 5 хв.;</w:t>
      </w:r>
    </w:p>
    <w:p w:rsidR="00A726A4" w:rsidRPr="00CB5CC1" w:rsidRDefault="00A726A4" w:rsidP="00D753BE">
      <w:pPr>
        <w:jc w:val="both"/>
        <w:rPr>
          <w:lang w:val="uk-UA"/>
        </w:rPr>
      </w:pPr>
      <w:r w:rsidRPr="00CB5CC1">
        <w:rPr>
          <w:lang w:val="uk-UA"/>
        </w:rPr>
        <w:t>-</w:t>
      </w:r>
      <w:r w:rsidRPr="00CB5CC1">
        <w:rPr>
          <w:lang w:val="uk-UA"/>
        </w:rPr>
        <w:tab/>
        <w:t>час на запитання - 2 хв.;</w:t>
      </w:r>
    </w:p>
    <w:p w:rsidR="00A726A4" w:rsidRPr="00CB5CC1" w:rsidRDefault="00A726A4" w:rsidP="00D753BE">
      <w:pPr>
        <w:jc w:val="both"/>
        <w:rPr>
          <w:lang w:val="uk-UA"/>
        </w:rPr>
      </w:pPr>
      <w:r w:rsidRPr="00CB5CC1">
        <w:rPr>
          <w:lang w:val="uk-UA"/>
        </w:rPr>
        <w:t>-</w:t>
      </w:r>
      <w:r w:rsidRPr="00CB5CC1">
        <w:rPr>
          <w:lang w:val="uk-UA"/>
        </w:rPr>
        <w:tab/>
        <w:t>час на відповіді - 5 хв;</w:t>
      </w:r>
    </w:p>
    <w:p w:rsidR="00A726A4" w:rsidRPr="00CB5CC1" w:rsidRDefault="00A726A4" w:rsidP="00D753BE">
      <w:pPr>
        <w:jc w:val="both"/>
        <w:rPr>
          <w:lang w:val="uk-UA"/>
        </w:rPr>
      </w:pPr>
      <w:r w:rsidRPr="00CB5CC1">
        <w:rPr>
          <w:lang w:val="uk-UA"/>
        </w:rPr>
        <w:t>-</w:t>
      </w:r>
      <w:r w:rsidRPr="00CB5CC1">
        <w:rPr>
          <w:lang w:val="uk-UA"/>
        </w:rPr>
        <w:tab/>
        <w:t>запитання подаються до Голови Загальних Зборів у письмовій формі;</w:t>
      </w:r>
    </w:p>
    <w:p w:rsidR="00A726A4" w:rsidRPr="00BD7C34" w:rsidRDefault="00A726A4" w:rsidP="003A0A52">
      <w:pPr>
        <w:jc w:val="both"/>
        <w:rPr>
          <w:sz w:val="20"/>
          <w:szCs w:val="20"/>
          <w:lang w:val="uk-UA"/>
        </w:rPr>
      </w:pPr>
    </w:p>
    <w:p w:rsidR="00A726A4" w:rsidRPr="00CB3FB7" w:rsidRDefault="00A726A4" w:rsidP="003A0A52">
      <w:pPr>
        <w:jc w:val="both"/>
        <w:rPr>
          <w:lang w:val="uk-UA"/>
        </w:rPr>
      </w:pPr>
      <w:r w:rsidRPr="00CB3FB7">
        <w:rPr>
          <w:lang w:val="uk-UA"/>
        </w:rPr>
        <w:t>2. Обрання голови та секретаря загальних зборів акціонерів.</w:t>
      </w:r>
    </w:p>
    <w:p w:rsidR="00A726A4" w:rsidRPr="00CB5CC1" w:rsidRDefault="00A726A4" w:rsidP="003A0A52">
      <w:pPr>
        <w:jc w:val="both"/>
        <w:rPr>
          <w:lang w:val="uk-UA"/>
        </w:rPr>
      </w:pPr>
      <w:r w:rsidRPr="00CB5CC1">
        <w:rPr>
          <w:u w:val="single"/>
          <w:lang w:val="uk-UA"/>
        </w:rPr>
        <w:t>Проект рішення:</w:t>
      </w:r>
      <w:r w:rsidRPr="00CB5CC1">
        <w:rPr>
          <w:lang w:val="uk-UA"/>
        </w:rPr>
        <w:t xml:space="preserve"> «Обрати головою загальних зборів акціонерів – Поживотька Володимира Борисовича, секретарем загальних зборів акціонерів –  </w:t>
      </w:r>
      <w:r w:rsidRPr="00CB5CC1">
        <w:rPr>
          <w:rStyle w:val="Emphasis"/>
          <w:i w:val="0"/>
          <w:iCs/>
          <w:lang w:val="uk-UA"/>
        </w:rPr>
        <w:t>Галушко Любов Василівн</w:t>
      </w:r>
      <w:r>
        <w:rPr>
          <w:rStyle w:val="Emphasis"/>
          <w:i w:val="0"/>
          <w:iCs/>
          <w:lang w:val="uk-UA"/>
        </w:rPr>
        <w:t>у</w:t>
      </w:r>
      <w:r w:rsidRPr="00CB5CC1">
        <w:rPr>
          <w:lang w:val="uk-UA"/>
        </w:rPr>
        <w:t>».</w:t>
      </w:r>
    </w:p>
    <w:p w:rsidR="00A726A4" w:rsidRPr="00482648" w:rsidRDefault="00A726A4" w:rsidP="003A0A52">
      <w:pPr>
        <w:jc w:val="both"/>
        <w:rPr>
          <w:color w:val="FF0000"/>
          <w:sz w:val="20"/>
          <w:szCs w:val="20"/>
          <w:lang w:val="uk-UA"/>
        </w:rPr>
      </w:pPr>
    </w:p>
    <w:p w:rsidR="00A726A4" w:rsidRPr="0074202E" w:rsidRDefault="00A726A4" w:rsidP="00F218B7">
      <w:pPr>
        <w:jc w:val="both"/>
        <w:rPr>
          <w:lang w:val="uk-UA"/>
        </w:rPr>
      </w:pPr>
      <w:r w:rsidRPr="0074202E">
        <w:rPr>
          <w:lang w:val="uk-UA"/>
        </w:rPr>
        <w:t>3. Порядок та спосіб засвідчення бюлетенів для голосування на загальних зборах акціонерів.</w:t>
      </w:r>
    </w:p>
    <w:p w:rsidR="00A726A4" w:rsidRDefault="00A726A4" w:rsidP="00F218B7">
      <w:pPr>
        <w:jc w:val="both"/>
        <w:rPr>
          <w:lang w:val="uk-UA"/>
        </w:rPr>
      </w:pPr>
      <w:r w:rsidRPr="0074202E">
        <w:rPr>
          <w:u w:val="single"/>
          <w:lang w:val="uk-UA"/>
        </w:rPr>
        <w:t>Проект рішення:</w:t>
      </w:r>
      <w:r w:rsidRPr="00CB5CC1">
        <w:rPr>
          <w:lang w:val="uk-UA"/>
        </w:rPr>
        <w:t xml:space="preserve"> </w:t>
      </w:r>
      <w:r w:rsidRPr="00D753BE">
        <w:rPr>
          <w:lang w:val="uk-UA"/>
        </w:rPr>
        <w:t>«</w:t>
      </w:r>
      <w:r>
        <w:rPr>
          <w:lang w:val="uk-UA"/>
        </w:rPr>
        <w:t>Б</w:t>
      </w:r>
      <w:r w:rsidRPr="00D753BE">
        <w:rPr>
          <w:lang w:val="uk-UA"/>
        </w:rPr>
        <w:t>юлетені для голосування підписуються головою реєстраційної комісії Товариства».</w:t>
      </w:r>
    </w:p>
    <w:p w:rsidR="00A726A4" w:rsidRPr="00482648" w:rsidRDefault="00A726A4" w:rsidP="00F218B7">
      <w:pPr>
        <w:jc w:val="both"/>
        <w:rPr>
          <w:sz w:val="20"/>
          <w:szCs w:val="20"/>
          <w:lang w:val="uk-UA"/>
        </w:rPr>
      </w:pPr>
    </w:p>
    <w:p w:rsidR="00A726A4" w:rsidRPr="00CB3FB7" w:rsidRDefault="00A726A4" w:rsidP="00287F16">
      <w:pPr>
        <w:jc w:val="both"/>
        <w:rPr>
          <w:lang w:val="uk-UA"/>
        </w:rPr>
      </w:pPr>
      <w:r w:rsidRPr="00CB3FB7">
        <w:rPr>
          <w:lang w:val="uk-UA"/>
        </w:rPr>
        <w:t>4. Звіт Правління про результати фінансово-господарської діяльності Товариства за</w:t>
      </w:r>
      <w:r>
        <w:rPr>
          <w:lang w:val="uk-UA"/>
        </w:rPr>
        <w:t xml:space="preserve"> </w:t>
      </w:r>
      <w:r w:rsidRPr="00CB3FB7">
        <w:rPr>
          <w:lang w:val="uk-UA"/>
        </w:rPr>
        <w:t>2018 рік. Прийняття рішення за наслідками його розгляду.</w:t>
      </w:r>
    </w:p>
    <w:p w:rsidR="00A726A4" w:rsidRDefault="00A726A4" w:rsidP="00287F16">
      <w:pPr>
        <w:jc w:val="both"/>
        <w:rPr>
          <w:lang w:val="uk-UA"/>
        </w:rPr>
      </w:pPr>
      <w:r w:rsidRPr="00CB3FB7">
        <w:rPr>
          <w:u w:val="single"/>
          <w:lang w:val="uk-UA"/>
        </w:rPr>
        <w:t>Проект рішення</w:t>
      </w:r>
      <w:r w:rsidRPr="00CB3FB7">
        <w:rPr>
          <w:lang w:val="uk-UA"/>
        </w:rPr>
        <w:t xml:space="preserve">: </w:t>
      </w:r>
      <w:r>
        <w:rPr>
          <w:lang w:val="uk-UA"/>
        </w:rPr>
        <w:t>«З</w:t>
      </w:r>
      <w:r w:rsidRPr="00CB3FB7">
        <w:rPr>
          <w:lang w:val="uk-UA"/>
        </w:rPr>
        <w:t>атвердити звіт Правління про результати фінансово-господарської дія</w:t>
      </w:r>
      <w:r>
        <w:rPr>
          <w:lang w:val="uk-UA"/>
        </w:rPr>
        <w:t>льності Товариства за  2018 рік».</w:t>
      </w:r>
    </w:p>
    <w:p w:rsidR="00A726A4" w:rsidRPr="00482648" w:rsidRDefault="00A726A4" w:rsidP="00287F16">
      <w:pPr>
        <w:jc w:val="both"/>
        <w:rPr>
          <w:sz w:val="20"/>
          <w:szCs w:val="20"/>
          <w:lang w:val="uk-UA"/>
        </w:rPr>
      </w:pPr>
    </w:p>
    <w:p w:rsidR="00A726A4" w:rsidRPr="00CB3FB7" w:rsidRDefault="00A726A4" w:rsidP="00287F16">
      <w:pPr>
        <w:jc w:val="both"/>
        <w:rPr>
          <w:lang w:val="uk-UA"/>
        </w:rPr>
      </w:pPr>
      <w:r w:rsidRPr="00CB3FB7">
        <w:rPr>
          <w:lang w:val="uk-UA"/>
        </w:rPr>
        <w:t>5. Звіт Наглядової ради товариства за підсумками діяльності 2018 року. Прийняття рішення  за наслідками його розгляду.</w:t>
      </w:r>
    </w:p>
    <w:p w:rsidR="00A726A4" w:rsidRDefault="00A726A4" w:rsidP="00287F16">
      <w:pPr>
        <w:jc w:val="both"/>
        <w:rPr>
          <w:lang w:val="uk-UA"/>
        </w:rPr>
      </w:pPr>
      <w:r w:rsidRPr="00CB3FB7">
        <w:rPr>
          <w:u w:val="single"/>
          <w:lang w:val="uk-UA"/>
        </w:rPr>
        <w:t>Проект рішення</w:t>
      </w:r>
      <w:r w:rsidRPr="00CB3FB7">
        <w:rPr>
          <w:lang w:val="uk-UA"/>
        </w:rPr>
        <w:t xml:space="preserve">: </w:t>
      </w:r>
      <w:r>
        <w:rPr>
          <w:lang w:val="uk-UA"/>
        </w:rPr>
        <w:t>«З</w:t>
      </w:r>
      <w:r w:rsidRPr="00CB3FB7">
        <w:rPr>
          <w:lang w:val="uk-UA"/>
        </w:rPr>
        <w:t>атвердити звіт Наглядової ради товариства за підсумками діяльності 2018 року</w:t>
      </w:r>
      <w:r>
        <w:rPr>
          <w:lang w:val="uk-UA"/>
        </w:rPr>
        <w:t>»</w:t>
      </w:r>
      <w:r w:rsidRPr="00CB3FB7">
        <w:rPr>
          <w:lang w:val="uk-UA"/>
        </w:rPr>
        <w:t>.</w:t>
      </w:r>
    </w:p>
    <w:p w:rsidR="00A726A4" w:rsidRPr="00482648" w:rsidRDefault="00A726A4" w:rsidP="00287F16">
      <w:pPr>
        <w:jc w:val="both"/>
        <w:rPr>
          <w:sz w:val="20"/>
          <w:szCs w:val="20"/>
          <w:lang w:val="uk-UA"/>
        </w:rPr>
      </w:pPr>
    </w:p>
    <w:p w:rsidR="00A726A4" w:rsidRPr="00CB5CC1" w:rsidRDefault="00A726A4" w:rsidP="00287F16">
      <w:pPr>
        <w:jc w:val="both"/>
        <w:rPr>
          <w:lang w:val="uk-UA"/>
        </w:rPr>
      </w:pPr>
      <w:r w:rsidRPr="00CB5CC1">
        <w:rPr>
          <w:lang w:val="uk-UA"/>
        </w:rPr>
        <w:t>6. Звіт та висновки Ревізора товариства за підсумками діяльності 2018 року. Прийняття рішення  за наслідками його розгляду.</w:t>
      </w:r>
    </w:p>
    <w:p w:rsidR="00A726A4" w:rsidRPr="00CB5CC1" w:rsidRDefault="00A726A4" w:rsidP="00287F16">
      <w:pPr>
        <w:jc w:val="both"/>
        <w:rPr>
          <w:lang w:val="uk-UA"/>
        </w:rPr>
      </w:pPr>
      <w:r w:rsidRPr="00CB5CC1">
        <w:rPr>
          <w:u w:val="single"/>
          <w:lang w:val="uk-UA"/>
        </w:rPr>
        <w:t>Проект рішення</w:t>
      </w:r>
      <w:r w:rsidRPr="00CB5CC1">
        <w:rPr>
          <w:lang w:val="uk-UA"/>
        </w:rPr>
        <w:t xml:space="preserve">: </w:t>
      </w:r>
      <w:r>
        <w:rPr>
          <w:lang w:val="uk-UA"/>
        </w:rPr>
        <w:t>«З</w:t>
      </w:r>
      <w:r w:rsidRPr="00CB5CC1">
        <w:rPr>
          <w:lang w:val="uk-UA"/>
        </w:rPr>
        <w:t>атвердити звіт Ревізора товариства за підсумками діяльності 2018 року</w:t>
      </w:r>
      <w:r>
        <w:rPr>
          <w:lang w:val="uk-UA"/>
        </w:rPr>
        <w:t>»</w:t>
      </w:r>
      <w:r w:rsidRPr="00CB5CC1">
        <w:rPr>
          <w:lang w:val="uk-UA"/>
        </w:rPr>
        <w:t>.</w:t>
      </w:r>
    </w:p>
    <w:p w:rsidR="00A726A4" w:rsidRPr="00482648" w:rsidRDefault="00A726A4" w:rsidP="00287F16">
      <w:pPr>
        <w:jc w:val="both"/>
        <w:rPr>
          <w:sz w:val="20"/>
          <w:szCs w:val="20"/>
          <w:lang w:val="uk-UA"/>
        </w:rPr>
      </w:pPr>
    </w:p>
    <w:p w:rsidR="00A726A4" w:rsidRPr="00CB3FB7" w:rsidRDefault="00A726A4" w:rsidP="00287F16">
      <w:pPr>
        <w:jc w:val="both"/>
        <w:rPr>
          <w:lang w:val="uk-UA"/>
        </w:rPr>
      </w:pPr>
      <w:r w:rsidRPr="00CB3FB7">
        <w:rPr>
          <w:lang w:val="uk-UA"/>
        </w:rPr>
        <w:t>7.  Затвердження річного звіту, результатів діяльності та балансу Товариства за 2018 рік, затвердження річної інформації про Емітента, що подається до НКЦПФР.</w:t>
      </w:r>
    </w:p>
    <w:p w:rsidR="00A726A4" w:rsidRDefault="00A726A4" w:rsidP="00287F16">
      <w:pPr>
        <w:jc w:val="both"/>
        <w:rPr>
          <w:lang w:val="uk-UA"/>
        </w:rPr>
      </w:pPr>
      <w:r w:rsidRPr="00CB3FB7">
        <w:rPr>
          <w:u w:val="single"/>
          <w:lang w:val="uk-UA"/>
        </w:rPr>
        <w:t>Проект рішення</w:t>
      </w:r>
      <w:r w:rsidRPr="00CB3FB7">
        <w:rPr>
          <w:lang w:val="uk-UA"/>
        </w:rPr>
        <w:t xml:space="preserve">: </w:t>
      </w:r>
      <w:r>
        <w:rPr>
          <w:lang w:val="uk-UA"/>
        </w:rPr>
        <w:t>«З</w:t>
      </w:r>
      <w:r w:rsidRPr="00CB3FB7">
        <w:rPr>
          <w:lang w:val="uk-UA"/>
        </w:rPr>
        <w:t>атвердити річний звіт, результати діяльності та балансу Товариства за 2018 рік, затвердити річну інформацію про Емітента, що подається до НКЦПФР</w:t>
      </w:r>
      <w:r>
        <w:rPr>
          <w:lang w:val="uk-UA"/>
        </w:rPr>
        <w:t>»</w:t>
      </w:r>
      <w:r w:rsidRPr="00CB3FB7">
        <w:rPr>
          <w:lang w:val="uk-UA"/>
        </w:rPr>
        <w:t>.</w:t>
      </w:r>
    </w:p>
    <w:p w:rsidR="00A726A4" w:rsidRPr="00482648" w:rsidRDefault="00A726A4" w:rsidP="00287F16">
      <w:pPr>
        <w:jc w:val="both"/>
        <w:rPr>
          <w:sz w:val="20"/>
          <w:szCs w:val="20"/>
          <w:lang w:val="uk-UA"/>
        </w:rPr>
      </w:pPr>
    </w:p>
    <w:p w:rsidR="00A726A4" w:rsidRPr="00CB5CC1" w:rsidRDefault="00A726A4" w:rsidP="00287F16">
      <w:pPr>
        <w:tabs>
          <w:tab w:val="num" w:pos="1620"/>
        </w:tabs>
        <w:jc w:val="both"/>
        <w:rPr>
          <w:lang w:val="uk-UA"/>
        </w:rPr>
      </w:pPr>
      <w:r w:rsidRPr="00CB5CC1">
        <w:rPr>
          <w:lang w:val="uk-UA"/>
        </w:rPr>
        <w:t xml:space="preserve">8. Затвердження розподілу прибутку або покриття збитків Товариства за 2018 рік, з урахуванням вимог, передбачених законом. </w:t>
      </w:r>
    </w:p>
    <w:p w:rsidR="00A726A4" w:rsidRPr="00CB5CC1" w:rsidRDefault="00A726A4" w:rsidP="00287F16">
      <w:pPr>
        <w:tabs>
          <w:tab w:val="num" w:pos="1620"/>
        </w:tabs>
        <w:jc w:val="both"/>
        <w:rPr>
          <w:lang w:val="uk-UA"/>
        </w:rPr>
      </w:pPr>
      <w:r w:rsidRPr="00CB5CC1">
        <w:rPr>
          <w:u w:val="single"/>
          <w:lang w:val="uk-UA"/>
        </w:rPr>
        <w:t>Проект рішення</w:t>
      </w:r>
      <w:r w:rsidRPr="00CB5CC1">
        <w:rPr>
          <w:lang w:val="uk-UA"/>
        </w:rPr>
        <w:t xml:space="preserve">: «Довести до відома акціонерів, що за результатами діяльності Товариства у </w:t>
      </w:r>
      <w:r w:rsidRPr="00425614">
        <w:rPr>
          <w:lang w:val="uk-UA"/>
        </w:rPr>
        <w:t>2018 р. був отриманий збиток у розмірі 13110,0 тис.грн. Визначити, що збитки, отримані</w:t>
      </w:r>
      <w:r w:rsidRPr="00CB5CC1">
        <w:rPr>
          <w:lang w:val="uk-UA"/>
        </w:rPr>
        <w:t xml:space="preserve"> Товариством у 2018 році, будуть покриті за рахунок прибутків, отриманих Товариством у майбутніх роках».</w:t>
      </w:r>
    </w:p>
    <w:p w:rsidR="00A726A4" w:rsidRPr="00482648" w:rsidRDefault="00A726A4" w:rsidP="001247EA">
      <w:pPr>
        <w:jc w:val="both"/>
        <w:rPr>
          <w:sz w:val="20"/>
          <w:szCs w:val="20"/>
          <w:lang w:val="uk-UA"/>
        </w:rPr>
      </w:pPr>
    </w:p>
    <w:p w:rsidR="00A726A4" w:rsidRPr="00425614" w:rsidRDefault="00A726A4" w:rsidP="001247EA">
      <w:pPr>
        <w:jc w:val="both"/>
        <w:rPr>
          <w:lang w:val="uk-UA"/>
        </w:rPr>
      </w:pPr>
      <w:r w:rsidRPr="00425614">
        <w:rPr>
          <w:lang w:val="uk-UA"/>
        </w:rPr>
        <w:t>9. Затвердження значних правочинів та правочинів щодо яких є заінтересованість, що були вчинені Товариством протягом року з попередніх загальних зборів.</w:t>
      </w:r>
    </w:p>
    <w:p w:rsidR="00A726A4" w:rsidRPr="00425614" w:rsidRDefault="00A726A4" w:rsidP="001247EA">
      <w:pPr>
        <w:jc w:val="both"/>
        <w:rPr>
          <w:lang w:val="uk-UA"/>
        </w:rPr>
      </w:pPr>
      <w:r w:rsidRPr="00425614">
        <w:rPr>
          <w:u w:val="single"/>
          <w:lang w:val="uk-UA"/>
        </w:rPr>
        <w:t>Проект рішення:</w:t>
      </w:r>
      <w:r w:rsidRPr="00425614">
        <w:rPr>
          <w:lang w:val="uk-UA"/>
        </w:rPr>
        <w:t xml:space="preserve"> Затвердити всі значні правочини та правочини, щодо вчинення яких є заінтересованість, які вчинялися  Товариством  протягом року з попередніх загальних зборів.</w:t>
      </w:r>
    </w:p>
    <w:p w:rsidR="00A726A4" w:rsidRPr="00482648" w:rsidRDefault="00A726A4" w:rsidP="001247EA">
      <w:pPr>
        <w:jc w:val="both"/>
        <w:rPr>
          <w:color w:val="FF0000"/>
          <w:sz w:val="16"/>
          <w:szCs w:val="16"/>
          <w:lang w:val="uk-UA"/>
        </w:rPr>
      </w:pPr>
    </w:p>
    <w:p w:rsidR="00A726A4" w:rsidRPr="00425614" w:rsidRDefault="00A726A4" w:rsidP="00664F31">
      <w:pPr>
        <w:jc w:val="both"/>
        <w:rPr>
          <w:lang w:val="uk-UA"/>
        </w:rPr>
      </w:pPr>
      <w:r w:rsidRPr="00425614">
        <w:rPr>
          <w:lang w:val="uk-UA"/>
        </w:rPr>
        <w:t>10.</w:t>
      </w:r>
      <w:bookmarkStart w:id="0" w:name="_GoBack"/>
      <w:r w:rsidRPr="00425614">
        <w:rPr>
          <w:lang w:val="uk-UA"/>
        </w:rPr>
        <w:t xml:space="preserve"> Прийняти рішення про попереднє схвалення будь-яких (в т.ч. значних правочинів та правочинів </w:t>
      </w:r>
      <w:bookmarkEnd w:id="0"/>
      <w:r w:rsidRPr="00425614">
        <w:rPr>
          <w:lang w:val="uk-UA"/>
        </w:rPr>
        <w:t>щодо яких є заінтересованість), які можуть вчинятися Товариством протягом не більш як одного року з дати прийняття такого рішення (з дня проведення цих річних загальних зборів акціонерів ПрАТ ««Фанплит»).</w:t>
      </w:r>
    </w:p>
    <w:p w:rsidR="00A726A4" w:rsidRPr="00425614" w:rsidRDefault="00A726A4" w:rsidP="001B7064">
      <w:pPr>
        <w:jc w:val="both"/>
        <w:rPr>
          <w:lang w:val="uk-UA"/>
        </w:rPr>
      </w:pPr>
      <w:r w:rsidRPr="00425614">
        <w:rPr>
          <w:u w:val="single"/>
          <w:lang w:val="uk-UA"/>
        </w:rPr>
        <w:t>Проект рішення:</w:t>
      </w:r>
      <w:r w:rsidRPr="00425614">
        <w:rPr>
          <w:lang w:val="uk-UA"/>
        </w:rPr>
        <w:t xml:space="preserve"> «З метою реалізації основних напрямків діяльності ПрАТ «Фанплит» прийняти рішення про попереднє схвалення будь-яких (в т.ч. значних правочинів та правочинів щодо яких є заінтересованість), які можуть вчинятися Товариством протягом не більш як одного року з дати прийняття такого рішення (з дня проведення цих річних загальних зборів акціонерів ПрАТ «Ф</w:t>
      </w:r>
      <w:r>
        <w:rPr>
          <w:lang w:val="uk-UA"/>
        </w:rPr>
        <w:t>анплит</w:t>
      </w:r>
      <w:r w:rsidRPr="00425614">
        <w:rPr>
          <w:lang w:val="uk-UA"/>
        </w:rPr>
        <w:t>»).</w:t>
      </w:r>
    </w:p>
    <w:p w:rsidR="00A726A4" w:rsidRPr="00482648" w:rsidRDefault="00A726A4" w:rsidP="00F0228A">
      <w:pPr>
        <w:jc w:val="both"/>
        <w:rPr>
          <w:rStyle w:val="rvts0"/>
          <w:sz w:val="16"/>
          <w:szCs w:val="16"/>
          <w:lang w:val="uk-UA"/>
        </w:rPr>
      </w:pPr>
    </w:p>
    <w:p w:rsidR="00A726A4" w:rsidRPr="00482648" w:rsidRDefault="00A726A4" w:rsidP="00CB5CC1">
      <w:pPr>
        <w:ind w:firstLine="180"/>
        <w:jc w:val="both"/>
        <w:rPr>
          <w:i/>
          <w:sz w:val="22"/>
          <w:szCs w:val="22"/>
          <w:lang w:val="uk-UA"/>
        </w:rPr>
      </w:pPr>
      <w:r w:rsidRPr="00482648">
        <w:rPr>
          <w:rStyle w:val="rvts0"/>
          <w:i/>
          <w:sz w:val="22"/>
          <w:szCs w:val="22"/>
          <w:lang w:val="uk-UA"/>
        </w:rPr>
        <w:t>Ознайомитись</w:t>
      </w:r>
      <w:r w:rsidRPr="00482648">
        <w:rPr>
          <w:i/>
          <w:sz w:val="22"/>
          <w:szCs w:val="22"/>
          <w:lang w:val="uk-UA"/>
        </w:rPr>
        <w:t xml:space="preserve"> з матеріалами під час підготовки до загальних зборів та документами, необхідними для прийняття рішень з питань порядку денного, та проектами рішень з питань, що виносяться на голосування, можна за місцезнаходженням товариства: </w:t>
      </w:r>
      <w:r w:rsidRPr="00482648">
        <w:rPr>
          <w:bCs/>
          <w:i/>
          <w:sz w:val="22"/>
          <w:szCs w:val="22"/>
          <w:lang w:val="uk-UA"/>
        </w:rPr>
        <w:t>м.Київ, вул.</w:t>
      </w:r>
      <w:r w:rsidRPr="00482648">
        <w:rPr>
          <w:i/>
          <w:sz w:val="22"/>
          <w:szCs w:val="22"/>
          <w:lang w:val="uk-UA"/>
        </w:rPr>
        <w:t>Фанерна,1</w:t>
      </w:r>
      <w:r w:rsidRPr="00482648">
        <w:rPr>
          <w:bCs/>
          <w:i/>
          <w:sz w:val="22"/>
          <w:szCs w:val="22"/>
          <w:lang w:val="uk-UA"/>
        </w:rPr>
        <w:t>,</w:t>
      </w:r>
      <w:r w:rsidRPr="00482648">
        <w:rPr>
          <w:i/>
          <w:sz w:val="22"/>
          <w:szCs w:val="22"/>
          <w:lang w:val="uk-UA"/>
        </w:rPr>
        <w:t xml:space="preserve"> у робочі дні (понеділок-п’ятниця) з 10.00 до 13.00 та вдень проведення зборів за місцем проведення зборів у посадової особи – Зайвенка О.О.</w:t>
      </w:r>
    </w:p>
    <w:p w:rsidR="00A726A4" w:rsidRPr="00482648" w:rsidRDefault="00A726A4" w:rsidP="00CB5CC1">
      <w:pPr>
        <w:ind w:firstLine="180"/>
        <w:jc w:val="both"/>
        <w:rPr>
          <w:i/>
          <w:sz w:val="22"/>
          <w:szCs w:val="22"/>
          <w:lang w:val="uk-UA"/>
        </w:rPr>
      </w:pPr>
      <w:r w:rsidRPr="00482648">
        <w:rPr>
          <w:i/>
          <w:sz w:val="22"/>
          <w:szCs w:val="22"/>
          <w:lang w:val="uk-UA"/>
        </w:rPr>
        <w:t xml:space="preserve">Під час підготовки до загальних зборів, акціонери товариства мають можливість ознайомитись з документами, необхідними для прийняття рішень з питань порядку денного, а також внести пропозиції щодо питань, включених до проекту порядку денного. Внесення пропозиції щодо питань, включених до проекту порядку денного, здійснюється не пізніше ніж за 20 днів до дати проведення загальних зборів акціонерного товариства. Пропозиції щодо включення нових питань до проекту порядку денного повинні містити відповідні проекти рішень з цих питань. </w:t>
      </w:r>
    </w:p>
    <w:p w:rsidR="00A726A4" w:rsidRPr="00482648" w:rsidRDefault="00A726A4" w:rsidP="00CB5CC1">
      <w:pPr>
        <w:ind w:firstLine="180"/>
        <w:jc w:val="both"/>
        <w:rPr>
          <w:i/>
          <w:sz w:val="22"/>
          <w:szCs w:val="22"/>
          <w:lang w:val="uk-UA"/>
        </w:rPr>
      </w:pPr>
      <w:r w:rsidRPr="00482648">
        <w:rPr>
          <w:i/>
          <w:sz w:val="22"/>
          <w:szCs w:val="22"/>
          <w:lang w:val="uk-UA"/>
        </w:rPr>
        <w:t>Адреса власного веб-сайту, на якому розміщена інформація з питань порядку денного, та проектами рішень з питань, включених до порядку денного, що виносяться на голосування: - http://fanplit.com.ua.</w:t>
      </w:r>
    </w:p>
    <w:p w:rsidR="00A726A4" w:rsidRPr="00482648" w:rsidRDefault="00A726A4" w:rsidP="00CB5CC1">
      <w:pPr>
        <w:ind w:firstLine="180"/>
        <w:jc w:val="both"/>
        <w:rPr>
          <w:bCs/>
          <w:i/>
          <w:color w:val="000000"/>
          <w:sz w:val="22"/>
          <w:szCs w:val="22"/>
          <w:lang w:val="uk-UA"/>
        </w:rPr>
      </w:pPr>
      <w:r w:rsidRPr="00482648">
        <w:rPr>
          <w:bCs/>
          <w:i/>
          <w:color w:val="000000"/>
          <w:sz w:val="22"/>
          <w:szCs w:val="22"/>
          <w:lang w:val="uk-UA"/>
        </w:rPr>
        <w:t>Для участі у зборах акціонери повинні мати документи, що підтверджують їх особу, представники акціонерів повинні мати документи, що підтверджують їх особу та довіреність на право представляти інтереси акціонерів.</w:t>
      </w:r>
    </w:p>
    <w:p w:rsidR="00A726A4" w:rsidRPr="00482648" w:rsidRDefault="00A726A4" w:rsidP="00CB5CC1">
      <w:pPr>
        <w:ind w:firstLine="180"/>
        <w:jc w:val="both"/>
        <w:rPr>
          <w:i/>
          <w:sz w:val="22"/>
          <w:szCs w:val="22"/>
          <w:lang w:val="uk-UA"/>
        </w:rPr>
      </w:pPr>
      <w:r w:rsidRPr="00482648">
        <w:rPr>
          <w:i/>
          <w:sz w:val="22"/>
          <w:szCs w:val="22"/>
          <w:lang w:val="uk-UA"/>
        </w:rPr>
        <w:t>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A726A4" w:rsidRPr="00CB5CC1" w:rsidRDefault="00A726A4" w:rsidP="00F0228A">
      <w:pPr>
        <w:jc w:val="both"/>
        <w:rPr>
          <w:i/>
          <w:lang w:val="uk-UA"/>
        </w:rPr>
      </w:pPr>
      <w:r w:rsidRPr="00CB5CC1">
        <w:rPr>
          <w:i/>
          <w:lang w:val="uk-UA"/>
        </w:rPr>
        <w:t>Довідки за телефоном: 559-03-81, 559-12-11</w:t>
      </w:r>
    </w:p>
    <w:p w:rsidR="00A726A4" w:rsidRPr="00BD7C34" w:rsidRDefault="00A726A4" w:rsidP="00696213">
      <w:pPr>
        <w:jc w:val="both"/>
        <w:rPr>
          <w:sz w:val="20"/>
          <w:szCs w:val="20"/>
        </w:rPr>
      </w:pPr>
    </w:p>
    <w:p w:rsidR="00A726A4" w:rsidRPr="006A2FEF" w:rsidRDefault="00A726A4" w:rsidP="00482648">
      <w:pPr>
        <w:jc w:val="center"/>
        <w:rPr>
          <w:b/>
          <w:sz w:val="22"/>
          <w:szCs w:val="22"/>
          <w:lang w:val="uk-UA"/>
        </w:rPr>
      </w:pPr>
      <w:r w:rsidRPr="006A2FEF">
        <w:rPr>
          <w:b/>
          <w:sz w:val="22"/>
          <w:szCs w:val="22"/>
          <w:lang w:val="uk-UA"/>
        </w:rPr>
        <w:t>Основні показники фінансово – господарської  діяльності підприємства (тис. грн.)</w:t>
      </w:r>
    </w:p>
    <w:p w:rsidR="00A726A4" w:rsidRPr="00482648" w:rsidRDefault="00A726A4" w:rsidP="00482648">
      <w:pPr>
        <w:jc w:val="center"/>
        <w:rPr>
          <w:b/>
          <w:sz w:val="6"/>
          <w:szCs w:val="6"/>
          <w:lang w:val="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530"/>
        <w:gridCol w:w="1530"/>
      </w:tblGrid>
      <w:tr w:rsidR="00A726A4" w:rsidRPr="006A2FEF" w:rsidTr="0055285D">
        <w:tc>
          <w:tcPr>
            <w:tcW w:w="7308" w:type="dxa"/>
            <w:vMerge w:val="restart"/>
            <w:vAlign w:val="center"/>
          </w:tcPr>
          <w:p w:rsidR="00A726A4" w:rsidRPr="0055285D" w:rsidRDefault="00A726A4" w:rsidP="0055285D">
            <w:pPr>
              <w:jc w:val="center"/>
              <w:rPr>
                <w:b/>
                <w:i/>
                <w:lang w:val="uk-UA"/>
              </w:rPr>
            </w:pPr>
            <w:r w:rsidRPr="0055285D">
              <w:rPr>
                <w:b/>
                <w:i/>
                <w:sz w:val="22"/>
                <w:szCs w:val="22"/>
                <w:lang w:val="uk-UA"/>
              </w:rPr>
              <w:t>Найменування   показника</w:t>
            </w:r>
          </w:p>
        </w:tc>
        <w:tc>
          <w:tcPr>
            <w:tcW w:w="3060" w:type="dxa"/>
            <w:gridSpan w:val="2"/>
          </w:tcPr>
          <w:p w:rsidR="00A726A4" w:rsidRPr="0055285D" w:rsidRDefault="00A726A4" w:rsidP="0055285D">
            <w:pPr>
              <w:jc w:val="center"/>
              <w:rPr>
                <w:b/>
                <w:i/>
                <w:lang w:val="uk-UA"/>
              </w:rPr>
            </w:pPr>
            <w:r w:rsidRPr="0055285D">
              <w:rPr>
                <w:b/>
                <w:i/>
                <w:sz w:val="22"/>
                <w:szCs w:val="22"/>
                <w:lang w:val="uk-UA"/>
              </w:rPr>
              <w:t>Період</w:t>
            </w:r>
          </w:p>
        </w:tc>
      </w:tr>
      <w:tr w:rsidR="00A726A4" w:rsidRPr="006A2FEF" w:rsidTr="0055285D">
        <w:tc>
          <w:tcPr>
            <w:tcW w:w="7308" w:type="dxa"/>
            <w:vMerge/>
          </w:tcPr>
          <w:p w:rsidR="00A726A4" w:rsidRPr="0055285D" w:rsidRDefault="00A726A4" w:rsidP="0046664B">
            <w:pPr>
              <w:rPr>
                <w:lang w:val="uk-UA"/>
              </w:rPr>
            </w:pPr>
          </w:p>
        </w:tc>
        <w:tc>
          <w:tcPr>
            <w:tcW w:w="1530" w:type="dxa"/>
          </w:tcPr>
          <w:p w:rsidR="00A726A4" w:rsidRPr="0055285D" w:rsidRDefault="00A726A4" w:rsidP="0055285D">
            <w:pPr>
              <w:jc w:val="center"/>
              <w:rPr>
                <w:b/>
                <w:lang w:val="uk-UA"/>
              </w:rPr>
            </w:pPr>
            <w:r w:rsidRPr="0055285D">
              <w:rPr>
                <w:b/>
                <w:sz w:val="22"/>
                <w:szCs w:val="22"/>
                <w:lang w:val="uk-UA"/>
              </w:rPr>
              <w:t>2018 р.</w:t>
            </w:r>
          </w:p>
        </w:tc>
        <w:tc>
          <w:tcPr>
            <w:tcW w:w="1530" w:type="dxa"/>
          </w:tcPr>
          <w:p w:rsidR="00A726A4" w:rsidRPr="0055285D" w:rsidRDefault="00A726A4" w:rsidP="0055285D">
            <w:pPr>
              <w:jc w:val="center"/>
              <w:rPr>
                <w:b/>
                <w:lang w:val="uk-UA"/>
              </w:rPr>
            </w:pPr>
            <w:r w:rsidRPr="0055285D">
              <w:rPr>
                <w:b/>
                <w:sz w:val="22"/>
                <w:szCs w:val="22"/>
                <w:lang w:val="uk-UA"/>
              </w:rPr>
              <w:t>2017 р.</w:t>
            </w:r>
          </w:p>
        </w:tc>
      </w:tr>
      <w:tr w:rsidR="00A726A4" w:rsidRPr="006A2FEF" w:rsidTr="0055285D">
        <w:tc>
          <w:tcPr>
            <w:tcW w:w="7308" w:type="dxa"/>
          </w:tcPr>
          <w:p w:rsidR="00A726A4" w:rsidRPr="0055285D" w:rsidRDefault="00A726A4" w:rsidP="0046664B">
            <w:pPr>
              <w:rPr>
                <w:lang w:val="uk-UA"/>
              </w:rPr>
            </w:pPr>
            <w:r w:rsidRPr="0055285D">
              <w:rPr>
                <w:sz w:val="22"/>
                <w:szCs w:val="22"/>
                <w:lang w:val="uk-UA"/>
              </w:rPr>
              <w:t>Усього активів</w:t>
            </w:r>
          </w:p>
        </w:tc>
        <w:tc>
          <w:tcPr>
            <w:tcW w:w="1530" w:type="dxa"/>
          </w:tcPr>
          <w:p w:rsidR="00A726A4" w:rsidRPr="0055285D" w:rsidRDefault="00A726A4" w:rsidP="0055285D">
            <w:pPr>
              <w:jc w:val="center"/>
              <w:rPr>
                <w:lang w:val="uk-UA"/>
              </w:rPr>
            </w:pPr>
            <w:r w:rsidRPr="0055285D">
              <w:rPr>
                <w:sz w:val="22"/>
                <w:szCs w:val="22"/>
                <w:lang w:val="uk-UA"/>
              </w:rPr>
              <w:t>38638</w:t>
            </w:r>
          </w:p>
        </w:tc>
        <w:tc>
          <w:tcPr>
            <w:tcW w:w="1530" w:type="dxa"/>
          </w:tcPr>
          <w:p w:rsidR="00A726A4" w:rsidRPr="0055285D" w:rsidRDefault="00A726A4" w:rsidP="0055285D">
            <w:pPr>
              <w:jc w:val="center"/>
              <w:rPr>
                <w:lang w:val="uk-UA"/>
              </w:rPr>
            </w:pPr>
            <w:r w:rsidRPr="0055285D">
              <w:rPr>
                <w:sz w:val="22"/>
                <w:szCs w:val="22"/>
                <w:lang w:val="uk-UA"/>
              </w:rPr>
              <w:t>41057</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 xml:space="preserve">Основні засоби </w:t>
            </w:r>
          </w:p>
        </w:tc>
        <w:tc>
          <w:tcPr>
            <w:tcW w:w="1530" w:type="dxa"/>
          </w:tcPr>
          <w:p w:rsidR="00A726A4" w:rsidRPr="0055285D" w:rsidRDefault="00A726A4" w:rsidP="0055285D">
            <w:pPr>
              <w:jc w:val="center"/>
              <w:rPr>
                <w:lang w:val="uk-UA"/>
              </w:rPr>
            </w:pPr>
            <w:r w:rsidRPr="0055285D">
              <w:rPr>
                <w:sz w:val="22"/>
                <w:szCs w:val="22"/>
                <w:lang w:val="uk-UA"/>
              </w:rPr>
              <w:t>16820</w:t>
            </w:r>
          </w:p>
        </w:tc>
        <w:tc>
          <w:tcPr>
            <w:tcW w:w="1530" w:type="dxa"/>
          </w:tcPr>
          <w:p w:rsidR="00A726A4" w:rsidRPr="0055285D" w:rsidRDefault="00A726A4" w:rsidP="0055285D">
            <w:pPr>
              <w:jc w:val="center"/>
              <w:rPr>
                <w:lang w:val="uk-UA"/>
              </w:rPr>
            </w:pPr>
            <w:r w:rsidRPr="0055285D">
              <w:rPr>
                <w:sz w:val="22"/>
                <w:szCs w:val="22"/>
                <w:lang w:val="uk-UA"/>
              </w:rPr>
              <w:t>17835</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Довгострокові фінансові інвестиції</w:t>
            </w:r>
          </w:p>
        </w:tc>
        <w:tc>
          <w:tcPr>
            <w:tcW w:w="1530" w:type="dxa"/>
          </w:tcPr>
          <w:p w:rsidR="00A726A4" w:rsidRPr="0055285D" w:rsidRDefault="00A726A4" w:rsidP="0055285D">
            <w:pPr>
              <w:jc w:val="center"/>
              <w:rPr>
                <w:lang w:val="uk-UA"/>
              </w:rPr>
            </w:pPr>
            <w:r w:rsidRPr="0055285D">
              <w:rPr>
                <w:sz w:val="22"/>
                <w:szCs w:val="22"/>
                <w:lang w:val="uk-UA"/>
              </w:rPr>
              <w:t>1910</w:t>
            </w:r>
          </w:p>
        </w:tc>
        <w:tc>
          <w:tcPr>
            <w:tcW w:w="1530" w:type="dxa"/>
          </w:tcPr>
          <w:p w:rsidR="00A726A4" w:rsidRPr="0055285D" w:rsidRDefault="00A726A4" w:rsidP="0055285D">
            <w:pPr>
              <w:jc w:val="center"/>
              <w:rPr>
                <w:lang w:val="uk-UA"/>
              </w:rPr>
            </w:pPr>
            <w:r w:rsidRPr="0055285D">
              <w:rPr>
                <w:sz w:val="22"/>
                <w:szCs w:val="22"/>
                <w:lang w:val="uk-UA"/>
              </w:rPr>
              <w:t>1910</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Запаси</w:t>
            </w:r>
          </w:p>
        </w:tc>
        <w:tc>
          <w:tcPr>
            <w:tcW w:w="1530" w:type="dxa"/>
          </w:tcPr>
          <w:p w:rsidR="00A726A4" w:rsidRPr="0055285D" w:rsidRDefault="00A726A4" w:rsidP="0055285D">
            <w:pPr>
              <w:jc w:val="center"/>
              <w:rPr>
                <w:lang w:val="uk-UA"/>
              </w:rPr>
            </w:pPr>
            <w:r w:rsidRPr="0055285D">
              <w:rPr>
                <w:sz w:val="22"/>
                <w:szCs w:val="22"/>
                <w:lang w:val="uk-UA"/>
              </w:rPr>
              <w:t>11523</w:t>
            </w:r>
          </w:p>
        </w:tc>
        <w:tc>
          <w:tcPr>
            <w:tcW w:w="1530" w:type="dxa"/>
          </w:tcPr>
          <w:p w:rsidR="00A726A4" w:rsidRPr="0055285D" w:rsidRDefault="00A726A4" w:rsidP="0055285D">
            <w:pPr>
              <w:jc w:val="center"/>
              <w:rPr>
                <w:lang w:val="uk-UA"/>
              </w:rPr>
            </w:pPr>
            <w:r w:rsidRPr="0055285D">
              <w:rPr>
                <w:sz w:val="22"/>
                <w:szCs w:val="22"/>
                <w:lang w:val="uk-UA"/>
              </w:rPr>
              <w:t>12664</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Сумарна дебіторська заборгованість</w:t>
            </w:r>
          </w:p>
        </w:tc>
        <w:tc>
          <w:tcPr>
            <w:tcW w:w="1530" w:type="dxa"/>
          </w:tcPr>
          <w:p w:rsidR="00A726A4" w:rsidRPr="0055285D" w:rsidRDefault="00A726A4" w:rsidP="0055285D">
            <w:pPr>
              <w:jc w:val="center"/>
              <w:rPr>
                <w:lang w:val="uk-UA"/>
              </w:rPr>
            </w:pPr>
            <w:r w:rsidRPr="0055285D">
              <w:rPr>
                <w:sz w:val="22"/>
                <w:szCs w:val="22"/>
                <w:lang w:val="uk-UA"/>
              </w:rPr>
              <w:t>5843</w:t>
            </w:r>
          </w:p>
        </w:tc>
        <w:tc>
          <w:tcPr>
            <w:tcW w:w="1530" w:type="dxa"/>
          </w:tcPr>
          <w:p w:rsidR="00A726A4" w:rsidRPr="0055285D" w:rsidRDefault="00A726A4" w:rsidP="0055285D">
            <w:pPr>
              <w:jc w:val="center"/>
              <w:rPr>
                <w:lang w:val="uk-UA"/>
              </w:rPr>
            </w:pPr>
            <w:r w:rsidRPr="0055285D">
              <w:rPr>
                <w:sz w:val="22"/>
                <w:szCs w:val="22"/>
                <w:lang w:val="uk-UA"/>
              </w:rPr>
              <w:t>8638</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 xml:space="preserve">Грошові кошти та їх еквіваленти  </w:t>
            </w:r>
          </w:p>
        </w:tc>
        <w:tc>
          <w:tcPr>
            <w:tcW w:w="1530" w:type="dxa"/>
          </w:tcPr>
          <w:p w:rsidR="00A726A4" w:rsidRPr="0055285D" w:rsidRDefault="00A726A4" w:rsidP="0055285D">
            <w:pPr>
              <w:jc w:val="center"/>
              <w:rPr>
                <w:lang w:val="uk-UA"/>
              </w:rPr>
            </w:pPr>
            <w:r w:rsidRPr="0055285D">
              <w:rPr>
                <w:sz w:val="22"/>
                <w:szCs w:val="22"/>
                <w:lang w:val="uk-UA"/>
              </w:rPr>
              <w:t>480</w:t>
            </w:r>
          </w:p>
        </w:tc>
        <w:tc>
          <w:tcPr>
            <w:tcW w:w="1530" w:type="dxa"/>
          </w:tcPr>
          <w:p w:rsidR="00A726A4" w:rsidRPr="0055285D" w:rsidRDefault="00A726A4" w:rsidP="0055285D">
            <w:pPr>
              <w:jc w:val="center"/>
              <w:rPr>
                <w:lang w:val="uk-UA"/>
              </w:rPr>
            </w:pPr>
            <w:r w:rsidRPr="0055285D">
              <w:rPr>
                <w:sz w:val="22"/>
                <w:szCs w:val="22"/>
                <w:lang w:val="uk-UA"/>
              </w:rPr>
              <w:t>6</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Нерозподілений прибуток</w:t>
            </w:r>
          </w:p>
        </w:tc>
        <w:tc>
          <w:tcPr>
            <w:tcW w:w="1530" w:type="dxa"/>
          </w:tcPr>
          <w:p w:rsidR="00A726A4" w:rsidRPr="0055285D" w:rsidRDefault="00A726A4" w:rsidP="0055285D">
            <w:pPr>
              <w:jc w:val="center"/>
              <w:rPr>
                <w:lang w:val="uk-UA"/>
              </w:rPr>
            </w:pPr>
            <w:r w:rsidRPr="0055285D">
              <w:rPr>
                <w:sz w:val="22"/>
                <w:szCs w:val="22"/>
                <w:lang w:val="uk-UA"/>
              </w:rPr>
              <w:t>(19196)</w:t>
            </w:r>
          </w:p>
        </w:tc>
        <w:tc>
          <w:tcPr>
            <w:tcW w:w="1530" w:type="dxa"/>
          </w:tcPr>
          <w:p w:rsidR="00A726A4" w:rsidRPr="0055285D" w:rsidRDefault="00A726A4" w:rsidP="0055285D">
            <w:pPr>
              <w:jc w:val="center"/>
              <w:rPr>
                <w:lang w:val="uk-UA"/>
              </w:rPr>
            </w:pPr>
            <w:r w:rsidRPr="0055285D">
              <w:rPr>
                <w:sz w:val="22"/>
                <w:szCs w:val="22"/>
                <w:lang w:val="uk-UA"/>
              </w:rPr>
              <w:t>(5028)</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Власний капітал</w:t>
            </w:r>
          </w:p>
        </w:tc>
        <w:tc>
          <w:tcPr>
            <w:tcW w:w="1530" w:type="dxa"/>
          </w:tcPr>
          <w:p w:rsidR="00A726A4" w:rsidRPr="0055285D" w:rsidRDefault="00A726A4" w:rsidP="0055285D">
            <w:pPr>
              <w:jc w:val="center"/>
              <w:rPr>
                <w:lang w:val="uk-UA"/>
              </w:rPr>
            </w:pPr>
            <w:r w:rsidRPr="0055285D">
              <w:rPr>
                <w:sz w:val="22"/>
                <w:szCs w:val="22"/>
                <w:lang w:val="uk-UA"/>
              </w:rPr>
              <w:t>(8905)</w:t>
            </w:r>
          </w:p>
        </w:tc>
        <w:tc>
          <w:tcPr>
            <w:tcW w:w="1530" w:type="dxa"/>
          </w:tcPr>
          <w:p w:rsidR="00A726A4" w:rsidRPr="0055285D" w:rsidRDefault="00A726A4" w:rsidP="0055285D">
            <w:pPr>
              <w:jc w:val="center"/>
              <w:rPr>
                <w:lang w:val="uk-UA"/>
              </w:rPr>
            </w:pPr>
            <w:r w:rsidRPr="0055285D">
              <w:rPr>
                <w:sz w:val="22"/>
                <w:szCs w:val="22"/>
                <w:lang w:val="uk-UA"/>
              </w:rPr>
              <w:t>5263</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Статутний капітал</w:t>
            </w:r>
          </w:p>
        </w:tc>
        <w:tc>
          <w:tcPr>
            <w:tcW w:w="1530" w:type="dxa"/>
          </w:tcPr>
          <w:p w:rsidR="00A726A4" w:rsidRPr="0055285D" w:rsidRDefault="00A726A4" w:rsidP="0055285D">
            <w:pPr>
              <w:jc w:val="center"/>
              <w:rPr>
                <w:lang w:val="uk-UA"/>
              </w:rPr>
            </w:pPr>
            <w:r w:rsidRPr="0055285D">
              <w:rPr>
                <w:sz w:val="22"/>
                <w:szCs w:val="22"/>
                <w:lang w:val="uk-UA"/>
              </w:rPr>
              <w:t>6890</w:t>
            </w:r>
          </w:p>
        </w:tc>
        <w:tc>
          <w:tcPr>
            <w:tcW w:w="1530" w:type="dxa"/>
          </w:tcPr>
          <w:p w:rsidR="00A726A4" w:rsidRPr="0055285D" w:rsidRDefault="00A726A4" w:rsidP="0055285D">
            <w:pPr>
              <w:jc w:val="center"/>
              <w:rPr>
                <w:lang w:val="uk-UA"/>
              </w:rPr>
            </w:pPr>
            <w:r w:rsidRPr="0055285D">
              <w:rPr>
                <w:sz w:val="22"/>
                <w:szCs w:val="22"/>
                <w:lang w:val="uk-UA"/>
              </w:rPr>
              <w:t>6890</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 xml:space="preserve">Довгострокові зобов’язання </w:t>
            </w:r>
          </w:p>
        </w:tc>
        <w:tc>
          <w:tcPr>
            <w:tcW w:w="1530" w:type="dxa"/>
          </w:tcPr>
          <w:p w:rsidR="00A726A4" w:rsidRPr="0055285D" w:rsidRDefault="00A726A4" w:rsidP="0055285D">
            <w:pPr>
              <w:jc w:val="center"/>
              <w:rPr>
                <w:lang w:val="uk-UA"/>
              </w:rPr>
            </w:pPr>
            <w:r w:rsidRPr="0055285D">
              <w:rPr>
                <w:sz w:val="22"/>
                <w:szCs w:val="22"/>
                <w:lang w:val="uk-UA"/>
              </w:rPr>
              <w:t>0</w:t>
            </w:r>
          </w:p>
        </w:tc>
        <w:tc>
          <w:tcPr>
            <w:tcW w:w="1530" w:type="dxa"/>
          </w:tcPr>
          <w:p w:rsidR="00A726A4" w:rsidRPr="0055285D" w:rsidRDefault="00A726A4" w:rsidP="0055285D">
            <w:pPr>
              <w:jc w:val="center"/>
              <w:rPr>
                <w:lang w:val="uk-UA"/>
              </w:rPr>
            </w:pPr>
            <w:r w:rsidRPr="0055285D">
              <w:rPr>
                <w:sz w:val="22"/>
                <w:szCs w:val="22"/>
                <w:lang w:val="uk-UA"/>
              </w:rPr>
              <w:t>0</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 xml:space="preserve">Поточні зобов’язання </w:t>
            </w:r>
          </w:p>
        </w:tc>
        <w:tc>
          <w:tcPr>
            <w:tcW w:w="1530" w:type="dxa"/>
          </w:tcPr>
          <w:p w:rsidR="00A726A4" w:rsidRPr="0055285D" w:rsidRDefault="00A726A4" w:rsidP="0055285D">
            <w:pPr>
              <w:jc w:val="center"/>
              <w:rPr>
                <w:lang w:val="uk-UA"/>
              </w:rPr>
            </w:pPr>
            <w:r w:rsidRPr="0055285D">
              <w:rPr>
                <w:sz w:val="22"/>
                <w:szCs w:val="22"/>
                <w:lang w:val="uk-UA"/>
              </w:rPr>
              <w:t>47543</w:t>
            </w:r>
          </w:p>
        </w:tc>
        <w:tc>
          <w:tcPr>
            <w:tcW w:w="1530" w:type="dxa"/>
          </w:tcPr>
          <w:p w:rsidR="00A726A4" w:rsidRPr="0055285D" w:rsidRDefault="00A726A4" w:rsidP="0055285D">
            <w:pPr>
              <w:jc w:val="center"/>
              <w:rPr>
                <w:lang w:val="uk-UA"/>
              </w:rPr>
            </w:pPr>
            <w:r w:rsidRPr="0055285D">
              <w:rPr>
                <w:sz w:val="22"/>
                <w:szCs w:val="22"/>
                <w:lang w:val="uk-UA"/>
              </w:rPr>
              <w:t>35794</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Чистий прибуток (збиток)</w:t>
            </w:r>
          </w:p>
        </w:tc>
        <w:tc>
          <w:tcPr>
            <w:tcW w:w="1530" w:type="dxa"/>
          </w:tcPr>
          <w:p w:rsidR="00A726A4" w:rsidRPr="0055285D" w:rsidRDefault="00A726A4" w:rsidP="0055285D">
            <w:pPr>
              <w:jc w:val="center"/>
              <w:rPr>
                <w:lang w:val="uk-UA"/>
              </w:rPr>
            </w:pPr>
            <w:r w:rsidRPr="0055285D">
              <w:rPr>
                <w:sz w:val="22"/>
                <w:szCs w:val="22"/>
                <w:lang w:val="uk-UA"/>
              </w:rPr>
              <w:t>(13110)</w:t>
            </w:r>
          </w:p>
        </w:tc>
        <w:tc>
          <w:tcPr>
            <w:tcW w:w="1530" w:type="dxa"/>
          </w:tcPr>
          <w:p w:rsidR="00A726A4" w:rsidRPr="0055285D" w:rsidRDefault="00A726A4" w:rsidP="0055285D">
            <w:pPr>
              <w:jc w:val="center"/>
              <w:rPr>
                <w:lang w:val="uk-UA"/>
              </w:rPr>
            </w:pPr>
            <w:r w:rsidRPr="0055285D">
              <w:rPr>
                <w:sz w:val="22"/>
                <w:szCs w:val="22"/>
                <w:lang w:val="uk-UA"/>
              </w:rPr>
              <w:t>(2209)</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Середньорічна кількість акцій в обігу (шт.)</w:t>
            </w:r>
          </w:p>
        </w:tc>
        <w:tc>
          <w:tcPr>
            <w:tcW w:w="1530" w:type="dxa"/>
          </w:tcPr>
          <w:p w:rsidR="00A726A4" w:rsidRPr="0055285D" w:rsidRDefault="00A726A4" w:rsidP="0055285D">
            <w:pPr>
              <w:jc w:val="center"/>
              <w:rPr>
                <w:lang w:val="uk-UA"/>
              </w:rPr>
            </w:pPr>
            <w:r w:rsidRPr="0055285D">
              <w:rPr>
                <w:sz w:val="22"/>
                <w:szCs w:val="22"/>
                <w:lang w:val="uk-UA"/>
              </w:rPr>
              <w:t>137800</w:t>
            </w:r>
          </w:p>
        </w:tc>
        <w:tc>
          <w:tcPr>
            <w:tcW w:w="1530" w:type="dxa"/>
          </w:tcPr>
          <w:p w:rsidR="00A726A4" w:rsidRPr="0055285D" w:rsidRDefault="00A726A4" w:rsidP="0055285D">
            <w:pPr>
              <w:jc w:val="center"/>
              <w:rPr>
                <w:lang w:val="uk-UA"/>
              </w:rPr>
            </w:pPr>
            <w:r w:rsidRPr="0055285D">
              <w:rPr>
                <w:sz w:val="22"/>
                <w:szCs w:val="22"/>
                <w:lang w:val="uk-UA"/>
              </w:rPr>
              <w:t>137800</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Кількість власних акцій, викуплених протягом періоду (шт.)</w:t>
            </w:r>
          </w:p>
        </w:tc>
        <w:tc>
          <w:tcPr>
            <w:tcW w:w="1530" w:type="dxa"/>
          </w:tcPr>
          <w:p w:rsidR="00A726A4" w:rsidRPr="0055285D" w:rsidRDefault="00A726A4" w:rsidP="0055285D">
            <w:pPr>
              <w:jc w:val="center"/>
              <w:rPr>
                <w:lang w:val="uk-UA"/>
              </w:rPr>
            </w:pPr>
            <w:r w:rsidRPr="0055285D">
              <w:rPr>
                <w:sz w:val="22"/>
                <w:szCs w:val="22"/>
                <w:lang w:val="uk-UA"/>
              </w:rPr>
              <w:t>0</w:t>
            </w:r>
          </w:p>
        </w:tc>
        <w:tc>
          <w:tcPr>
            <w:tcW w:w="1530" w:type="dxa"/>
          </w:tcPr>
          <w:p w:rsidR="00A726A4" w:rsidRPr="0055285D" w:rsidRDefault="00A726A4" w:rsidP="0055285D">
            <w:pPr>
              <w:jc w:val="center"/>
              <w:rPr>
                <w:lang w:val="uk-UA"/>
              </w:rPr>
            </w:pPr>
            <w:r w:rsidRPr="0055285D">
              <w:rPr>
                <w:sz w:val="22"/>
                <w:szCs w:val="22"/>
                <w:lang w:val="uk-UA"/>
              </w:rPr>
              <w:t>0</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Загальна сума коштів, витрачених на викуп власних акцій протягом періоду</w:t>
            </w:r>
          </w:p>
        </w:tc>
        <w:tc>
          <w:tcPr>
            <w:tcW w:w="1530" w:type="dxa"/>
          </w:tcPr>
          <w:p w:rsidR="00A726A4" w:rsidRPr="0055285D" w:rsidRDefault="00A726A4" w:rsidP="0055285D">
            <w:pPr>
              <w:jc w:val="center"/>
              <w:rPr>
                <w:lang w:val="uk-UA"/>
              </w:rPr>
            </w:pPr>
            <w:r w:rsidRPr="0055285D">
              <w:rPr>
                <w:sz w:val="22"/>
                <w:szCs w:val="22"/>
                <w:lang w:val="uk-UA"/>
              </w:rPr>
              <w:t>0</w:t>
            </w:r>
          </w:p>
        </w:tc>
        <w:tc>
          <w:tcPr>
            <w:tcW w:w="1530" w:type="dxa"/>
          </w:tcPr>
          <w:p w:rsidR="00A726A4" w:rsidRPr="0055285D" w:rsidRDefault="00A726A4" w:rsidP="0055285D">
            <w:pPr>
              <w:jc w:val="center"/>
              <w:rPr>
                <w:lang w:val="uk-UA"/>
              </w:rPr>
            </w:pPr>
            <w:r w:rsidRPr="0055285D">
              <w:rPr>
                <w:sz w:val="22"/>
                <w:szCs w:val="22"/>
                <w:lang w:val="uk-UA"/>
              </w:rPr>
              <w:t>0</w:t>
            </w:r>
          </w:p>
        </w:tc>
      </w:tr>
      <w:tr w:rsidR="00A726A4" w:rsidRPr="006A2FEF" w:rsidTr="0055285D">
        <w:tc>
          <w:tcPr>
            <w:tcW w:w="7308" w:type="dxa"/>
          </w:tcPr>
          <w:p w:rsidR="00A726A4" w:rsidRPr="0055285D" w:rsidRDefault="00A726A4" w:rsidP="0055285D">
            <w:pPr>
              <w:jc w:val="both"/>
              <w:rPr>
                <w:lang w:val="uk-UA"/>
              </w:rPr>
            </w:pPr>
            <w:r w:rsidRPr="0055285D">
              <w:rPr>
                <w:sz w:val="22"/>
                <w:szCs w:val="22"/>
                <w:lang w:val="uk-UA"/>
              </w:rPr>
              <w:t>Чисельність працівників на кінець періоду (осіб)</w:t>
            </w:r>
          </w:p>
        </w:tc>
        <w:tc>
          <w:tcPr>
            <w:tcW w:w="1530" w:type="dxa"/>
          </w:tcPr>
          <w:p w:rsidR="00A726A4" w:rsidRPr="0055285D" w:rsidRDefault="00A726A4" w:rsidP="0055285D">
            <w:pPr>
              <w:jc w:val="center"/>
              <w:rPr>
                <w:lang w:val="uk-UA"/>
              </w:rPr>
            </w:pPr>
            <w:r w:rsidRPr="0055285D">
              <w:rPr>
                <w:sz w:val="22"/>
                <w:szCs w:val="22"/>
                <w:lang w:val="uk-UA"/>
              </w:rPr>
              <w:t>44</w:t>
            </w:r>
          </w:p>
        </w:tc>
        <w:tc>
          <w:tcPr>
            <w:tcW w:w="1530" w:type="dxa"/>
          </w:tcPr>
          <w:p w:rsidR="00A726A4" w:rsidRPr="0055285D" w:rsidRDefault="00A726A4" w:rsidP="0055285D">
            <w:pPr>
              <w:jc w:val="center"/>
              <w:rPr>
                <w:lang w:val="uk-UA"/>
              </w:rPr>
            </w:pPr>
            <w:r w:rsidRPr="0055285D">
              <w:rPr>
                <w:sz w:val="22"/>
                <w:szCs w:val="22"/>
                <w:lang w:val="uk-UA"/>
              </w:rPr>
              <w:t>362</w:t>
            </w:r>
          </w:p>
        </w:tc>
      </w:tr>
    </w:tbl>
    <w:p w:rsidR="00A726A4" w:rsidRDefault="00A726A4" w:rsidP="00482648">
      <w:pPr>
        <w:jc w:val="both"/>
        <w:rPr>
          <w:b/>
          <w:sz w:val="22"/>
          <w:szCs w:val="22"/>
          <w:lang w:val="uk-UA"/>
        </w:rPr>
      </w:pPr>
      <w:r w:rsidRPr="006A2FEF">
        <w:rPr>
          <w:sz w:val="22"/>
          <w:szCs w:val="22"/>
          <w:lang w:val="uk-UA"/>
        </w:rPr>
        <w:tab/>
        <w:t xml:space="preserve">                                                                                              </w:t>
      </w:r>
      <w:r w:rsidRPr="006A2FEF">
        <w:rPr>
          <w:b/>
          <w:sz w:val="22"/>
          <w:szCs w:val="22"/>
          <w:lang w:val="uk-UA"/>
        </w:rPr>
        <w:t>Наглядова рада  ПрАТ «Фанплит»</w:t>
      </w:r>
    </w:p>
    <w:p w:rsidR="00A726A4" w:rsidRDefault="00A726A4" w:rsidP="00482648">
      <w:pPr>
        <w:jc w:val="both"/>
        <w:rPr>
          <w:sz w:val="22"/>
          <w:szCs w:val="22"/>
          <w:lang w:val="uk-UA"/>
        </w:rPr>
      </w:pPr>
    </w:p>
    <w:p w:rsidR="00A726A4" w:rsidRPr="00482648" w:rsidRDefault="00A726A4" w:rsidP="00482648">
      <w:pPr>
        <w:ind w:left="-180"/>
        <w:jc w:val="both"/>
        <w:rPr>
          <w:sz w:val="22"/>
          <w:szCs w:val="22"/>
          <w:lang w:val="uk-UA"/>
        </w:rPr>
      </w:pPr>
      <w:r w:rsidRPr="00482648">
        <w:rPr>
          <w:sz w:val="22"/>
          <w:szCs w:val="22"/>
          <w:lang w:val="uk-UA"/>
        </w:rPr>
        <w:t>Станом на 05.03.2019 року - на дату складання переліку осіб, яким надсила</w:t>
      </w:r>
      <w:r>
        <w:rPr>
          <w:sz w:val="22"/>
          <w:szCs w:val="22"/>
          <w:lang w:val="uk-UA"/>
        </w:rPr>
        <w:t xml:space="preserve">тиметься письмове </w:t>
      </w:r>
      <w:r w:rsidRPr="00482648">
        <w:rPr>
          <w:sz w:val="22"/>
          <w:szCs w:val="22"/>
          <w:lang w:val="uk-UA"/>
        </w:rPr>
        <w:t>повідомлення про проведення загальних зборів</w:t>
      </w:r>
      <w:r>
        <w:rPr>
          <w:sz w:val="22"/>
          <w:szCs w:val="22"/>
          <w:lang w:val="uk-UA"/>
        </w:rPr>
        <w:t xml:space="preserve"> ПрАТ «Фанплит»</w:t>
      </w:r>
      <w:r w:rsidRPr="00482648">
        <w:rPr>
          <w:sz w:val="22"/>
          <w:szCs w:val="22"/>
          <w:lang w:val="uk-UA"/>
        </w:rPr>
        <w:t>: загальна кількість акцій – 137800 шт, кількість голосуючих акцій – 13</w:t>
      </w:r>
      <w:r>
        <w:rPr>
          <w:sz w:val="22"/>
          <w:szCs w:val="22"/>
          <w:lang w:val="uk-UA"/>
        </w:rPr>
        <w:t xml:space="preserve">6198 </w:t>
      </w:r>
      <w:r w:rsidRPr="00482648">
        <w:rPr>
          <w:sz w:val="22"/>
          <w:szCs w:val="22"/>
          <w:lang w:val="uk-UA"/>
        </w:rPr>
        <w:t xml:space="preserve">шт. </w:t>
      </w:r>
    </w:p>
    <w:sectPr w:rsidR="00A726A4" w:rsidRPr="00482648" w:rsidSect="00482648">
      <w:pgSz w:w="11906" w:h="16838"/>
      <w:pgMar w:top="454" w:right="567" w:bottom="35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D70B1"/>
    <w:multiLevelType w:val="hybridMultilevel"/>
    <w:tmpl w:val="A380ECC6"/>
    <w:lvl w:ilvl="0" w:tplc="0419000F">
      <w:start w:val="1"/>
      <w:numFmt w:val="decimal"/>
      <w:lvlText w:val="%1."/>
      <w:lvlJc w:val="left"/>
      <w:pPr>
        <w:tabs>
          <w:tab w:val="num" w:pos="1620"/>
        </w:tabs>
        <w:ind w:left="1620" w:hanging="360"/>
      </w:pPr>
      <w:rPr>
        <w:rFonts w:cs="Times New Roman"/>
      </w:rPr>
    </w:lvl>
    <w:lvl w:ilvl="1" w:tplc="04190001">
      <w:start w:val="1"/>
      <w:numFmt w:val="bullet"/>
      <w:lvlText w:val=""/>
      <w:lvlJc w:val="left"/>
      <w:pPr>
        <w:tabs>
          <w:tab w:val="num" w:pos="2340"/>
        </w:tabs>
        <w:ind w:left="2340" w:hanging="360"/>
      </w:pPr>
      <w:rPr>
        <w:rFonts w:ascii="Symbol" w:hAnsi="Symbol" w:hint="default"/>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4AAA1A43"/>
    <w:multiLevelType w:val="hybridMultilevel"/>
    <w:tmpl w:val="06D2FC66"/>
    <w:lvl w:ilvl="0" w:tplc="80A25832">
      <w:start w:val="3"/>
      <w:numFmt w:val="decimal"/>
      <w:lvlText w:val="%1."/>
      <w:lvlJc w:val="left"/>
      <w:pPr>
        <w:tabs>
          <w:tab w:val="num" w:pos="1425"/>
        </w:tabs>
        <w:ind w:left="1425" w:hanging="360"/>
      </w:pPr>
      <w:rPr>
        <w:rFonts w:cs="Times New Roman" w:hint="default"/>
      </w:rPr>
    </w:lvl>
    <w:lvl w:ilvl="1" w:tplc="04190019">
      <w:start w:val="1"/>
      <w:numFmt w:val="lowerLetter"/>
      <w:lvlText w:val="%2."/>
      <w:lvlJc w:val="left"/>
      <w:pPr>
        <w:tabs>
          <w:tab w:val="num" w:pos="2145"/>
        </w:tabs>
        <w:ind w:left="2145" w:hanging="360"/>
      </w:pPr>
      <w:rPr>
        <w:rFonts w:cs="Times New Roman"/>
      </w:rPr>
    </w:lvl>
    <w:lvl w:ilvl="2" w:tplc="0419001B">
      <w:start w:val="1"/>
      <w:numFmt w:val="lowerRoman"/>
      <w:lvlText w:val="%3."/>
      <w:lvlJc w:val="right"/>
      <w:pPr>
        <w:tabs>
          <w:tab w:val="num" w:pos="2865"/>
        </w:tabs>
        <w:ind w:left="2865" w:hanging="180"/>
      </w:pPr>
      <w:rPr>
        <w:rFonts w:cs="Times New Roman"/>
      </w:rPr>
    </w:lvl>
    <w:lvl w:ilvl="3" w:tplc="0419000F">
      <w:start w:val="1"/>
      <w:numFmt w:val="decimal"/>
      <w:lvlText w:val="%4."/>
      <w:lvlJc w:val="left"/>
      <w:pPr>
        <w:tabs>
          <w:tab w:val="num" w:pos="3585"/>
        </w:tabs>
        <w:ind w:left="3585" w:hanging="360"/>
      </w:pPr>
      <w:rPr>
        <w:rFonts w:cs="Times New Roman"/>
      </w:rPr>
    </w:lvl>
    <w:lvl w:ilvl="4" w:tplc="04190019">
      <w:start w:val="1"/>
      <w:numFmt w:val="lowerLetter"/>
      <w:lvlText w:val="%5."/>
      <w:lvlJc w:val="left"/>
      <w:pPr>
        <w:tabs>
          <w:tab w:val="num" w:pos="4305"/>
        </w:tabs>
        <w:ind w:left="4305" w:hanging="360"/>
      </w:pPr>
      <w:rPr>
        <w:rFonts w:cs="Times New Roman"/>
      </w:rPr>
    </w:lvl>
    <w:lvl w:ilvl="5" w:tplc="0419001B">
      <w:start w:val="1"/>
      <w:numFmt w:val="lowerRoman"/>
      <w:lvlText w:val="%6."/>
      <w:lvlJc w:val="right"/>
      <w:pPr>
        <w:tabs>
          <w:tab w:val="num" w:pos="5025"/>
        </w:tabs>
        <w:ind w:left="5025" w:hanging="180"/>
      </w:pPr>
      <w:rPr>
        <w:rFonts w:cs="Times New Roman"/>
      </w:rPr>
    </w:lvl>
    <w:lvl w:ilvl="6" w:tplc="0419000F">
      <w:start w:val="1"/>
      <w:numFmt w:val="decimal"/>
      <w:lvlText w:val="%7."/>
      <w:lvlJc w:val="left"/>
      <w:pPr>
        <w:tabs>
          <w:tab w:val="num" w:pos="5745"/>
        </w:tabs>
        <w:ind w:left="5745" w:hanging="360"/>
      </w:pPr>
      <w:rPr>
        <w:rFonts w:cs="Times New Roman"/>
      </w:rPr>
    </w:lvl>
    <w:lvl w:ilvl="7" w:tplc="04190019">
      <w:start w:val="1"/>
      <w:numFmt w:val="lowerLetter"/>
      <w:lvlText w:val="%8."/>
      <w:lvlJc w:val="left"/>
      <w:pPr>
        <w:tabs>
          <w:tab w:val="num" w:pos="6465"/>
        </w:tabs>
        <w:ind w:left="6465" w:hanging="360"/>
      </w:pPr>
      <w:rPr>
        <w:rFonts w:cs="Times New Roman"/>
      </w:rPr>
    </w:lvl>
    <w:lvl w:ilvl="8" w:tplc="0419001B">
      <w:start w:val="1"/>
      <w:numFmt w:val="lowerRoman"/>
      <w:lvlText w:val="%9."/>
      <w:lvlJc w:val="right"/>
      <w:pPr>
        <w:tabs>
          <w:tab w:val="num" w:pos="7185"/>
        </w:tabs>
        <w:ind w:left="7185" w:hanging="180"/>
      </w:pPr>
      <w:rPr>
        <w:rFonts w:cs="Times New Roman"/>
      </w:rPr>
    </w:lvl>
  </w:abstractNum>
  <w:abstractNum w:abstractNumId="2">
    <w:nsid w:val="724A61CF"/>
    <w:multiLevelType w:val="multilevel"/>
    <w:tmpl w:val="4FDAD64C"/>
    <w:lvl w:ilvl="0">
      <w:start w:val="1"/>
      <w:numFmt w:val="decimal"/>
      <w:lvlText w:val="%1."/>
      <w:lvlJc w:val="left"/>
      <w:pPr>
        <w:tabs>
          <w:tab w:val="num" w:pos="1425"/>
        </w:tabs>
        <w:ind w:left="1425" w:hanging="360"/>
      </w:pPr>
      <w:rPr>
        <w:rFonts w:cs="Times New Roman"/>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num w:numId="1">
    <w:abstractNumId w:val="1"/>
  </w:num>
  <w:num w:numId="2">
    <w:abstractNumId w:val="2"/>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D46"/>
    <w:rsid w:val="00002E8E"/>
    <w:rsid w:val="00014F6B"/>
    <w:rsid w:val="000258B4"/>
    <w:rsid w:val="000275C1"/>
    <w:rsid w:val="00056878"/>
    <w:rsid w:val="00074B7C"/>
    <w:rsid w:val="0007542E"/>
    <w:rsid w:val="0007632D"/>
    <w:rsid w:val="0008352F"/>
    <w:rsid w:val="0008460E"/>
    <w:rsid w:val="00084EFF"/>
    <w:rsid w:val="00086734"/>
    <w:rsid w:val="0009221F"/>
    <w:rsid w:val="000961A0"/>
    <w:rsid w:val="000C36FC"/>
    <w:rsid w:val="000D3401"/>
    <w:rsid w:val="000D6864"/>
    <w:rsid w:val="0011768E"/>
    <w:rsid w:val="001247EA"/>
    <w:rsid w:val="00130343"/>
    <w:rsid w:val="001361CA"/>
    <w:rsid w:val="001651D3"/>
    <w:rsid w:val="00167511"/>
    <w:rsid w:val="001740F7"/>
    <w:rsid w:val="00177247"/>
    <w:rsid w:val="001B3CC4"/>
    <w:rsid w:val="001B7064"/>
    <w:rsid w:val="001D297E"/>
    <w:rsid w:val="001D6B34"/>
    <w:rsid w:val="001F24FB"/>
    <w:rsid w:val="001F4E34"/>
    <w:rsid w:val="00211DF6"/>
    <w:rsid w:val="00245C1B"/>
    <w:rsid w:val="0024650C"/>
    <w:rsid w:val="002642C5"/>
    <w:rsid w:val="002839B5"/>
    <w:rsid w:val="00287F16"/>
    <w:rsid w:val="002B2232"/>
    <w:rsid w:val="002D438F"/>
    <w:rsid w:val="002E5005"/>
    <w:rsid w:val="002E58A9"/>
    <w:rsid w:val="002E6B36"/>
    <w:rsid w:val="002F06AF"/>
    <w:rsid w:val="00305ABC"/>
    <w:rsid w:val="00306663"/>
    <w:rsid w:val="003338DB"/>
    <w:rsid w:val="00334C75"/>
    <w:rsid w:val="00337591"/>
    <w:rsid w:val="00347CF1"/>
    <w:rsid w:val="00352D80"/>
    <w:rsid w:val="00375D90"/>
    <w:rsid w:val="003802E8"/>
    <w:rsid w:val="003808C3"/>
    <w:rsid w:val="00391B82"/>
    <w:rsid w:val="003A0A52"/>
    <w:rsid w:val="003C5DAE"/>
    <w:rsid w:val="003D4A88"/>
    <w:rsid w:val="003D5964"/>
    <w:rsid w:val="00416806"/>
    <w:rsid w:val="0041734E"/>
    <w:rsid w:val="00425614"/>
    <w:rsid w:val="00436225"/>
    <w:rsid w:val="00437BF1"/>
    <w:rsid w:val="0046664B"/>
    <w:rsid w:val="00472702"/>
    <w:rsid w:val="00482648"/>
    <w:rsid w:val="004A1053"/>
    <w:rsid w:val="004B532D"/>
    <w:rsid w:val="004C03B9"/>
    <w:rsid w:val="004D4374"/>
    <w:rsid w:val="00507102"/>
    <w:rsid w:val="00516032"/>
    <w:rsid w:val="00532F72"/>
    <w:rsid w:val="005333DD"/>
    <w:rsid w:val="00534445"/>
    <w:rsid w:val="00536B2A"/>
    <w:rsid w:val="00543523"/>
    <w:rsid w:val="0055285D"/>
    <w:rsid w:val="0055779D"/>
    <w:rsid w:val="005818EC"/>
    <w:rsid w:val="005907B8"/>
    <w:rsid w:val="005B1105"/>
    <w:rsid w:val="005B6D1D"/>
    <w:rsid w:val="005C423A"/>
    <w:rsid w:val="006056C8"/>
    <w:rsid w:val="006255F4"/>
    <w:rsid w:val="00635BDB"/>
    <w:rsid w:val="00644953"/>
    <w:rsid w:val="00651902"/>
    <w:rsid w:val="00657E39"/>
    <w:rsid w:val="00662F36"/>
    <w:rsid w:val="00664F31"/>
    <w:rsid w:val="00667F15"/>
    <w:rsid w:val="00692700"/>
    <w:rsid w:val="00696213"/>
    <w:rsid w:val="00696AD5"/>
    <w:rsid w:val="006A010C"/>
    <w:rsid w:val="006A2FEF"/>
    <w:rsid w:val="006A3846"/>
    <w:rsid w:val="006B60D1"/>
    <w:rsid w:val="006B6A96"/>
    <w:rsid w:val="006E5CA5"/>
    <w:rsid w:val="00713D88"/>
    <w:rsid w:val="0074202E"/>
    <w:rsid w:val="00747EEA"/>
    <w:rsid w:val="00754A54"/>
    <w:rsid w:val="00763058"/>
    <w:rsid w:val="00794451"/>
    <w:rsid w:val="007B1503"/>
    <w:rsid w:val="007C01F8"/>
    <w:rsid w:val="007F57D2"/>
    <w:rsid w:val="00802304"/>
    <w:rsid w:val="0081234B"/>
    <w:rsid w:val="0081332D"/>
    <w:rsid w:val="00826960"/>
    <w:rsid w:val="00876D46"/>
    <w:rsid w:val="0088314E"/>
    <w:rsid w:val="008B42CD"/>
    <w:rsid w:val="008C2DE4"/>
    <w:rsid w:val="008D3B42"/>
    <w:rsid w:val="008D65F3"/>
    <w:rsid w:val="008E0E2E"/>
    <w:rsid w:val="00923DD3"/>
    <w:rsid w:val="0094657A"/>
    <w:rsid w:val="00955D29"/>
    <w:rsid w:val="00957F88"/>
    <w:rsid w:val="00961736"/>
    <w:rsid w:val="00971E0F"/>
    <w:rsid w:val="009753DB"/>
    <w:rsid w:val="00975FA7"/>
    <w:rsid w:val="009918A1"/>
    <w:rsid w:val="009A37F8"/>
    <w:rsid w:val="009C268B"/>
    <w:rsid w:val="009D4739"/>
    <w:rsid w:val="009F71E6"/>
    <w:rsid w:val="00A22303"/>
    <w:rsid w:val="00A374F9"/>
    <w:rsid w:val="00A5083E"/>
    <w:rsid w:val="00A56A4B"/>
    <w:rsid w:val="00A726A4"/>
    <w:rsid w:val="00A80DC2"/>
    <w:rsid w:val="00A82985"/>
    <w:rsid w:val="00AB3BAB"/>
    <w:rsid w:val="00AF4872"/>
    <w:rsid w:val="00AF4D09"/>
    <w:rsid w:val="00B027CE"/>
    <w:rsid w:val="00B04358"/>
    <w:rsid w:val="00B05CA8"/>
    <w:rsid w:val="00B06524"/>
    <w:rsid w:val="00B21335"/>
    <w:rsid w:val="00B21F84"/>
    <w:rsid w:val="00B5263E"/>
    <w:rsid w:val="00B55DBA"/>
    <w:rsid w:val="00B72CBC"/>
    <w:rsid w:val="00B7476F"/>
    <w:rsid w:val="00B94BCA"/>
    <w:rsid w:val="00BD7C34"/>
    <w:rsid w:val="00C25EAD"/>
    <w:rsid w:val="00C37A03"/>
    <w:rsid w:val="00C41BE0"/>
    <w:rsid w:val="00C430F0"/>
    <w:rsid w:val="00C4724D"/>
    <w:rsid w:val="00C77BF7"/>
    <w:rsid w:val="00C81B2F"/>
    <w:rsid w:val="00C917A9"/>
    <w:rsid w:val="00CA459C"/>
    <w:rsid w:val="00CB3FB7"/>
    <w:rsid w:val="00CB5CC1"/>
    <w:rsid w:val="00CE46B2"/>
    <w:rsid w:val="00CF76FE"/>
    <w:rsid w:val="00D02A6A"/>
    <w:rsid w:val="00D141EA"/>
    <w:rsid w:val="00D250D6"/>
    <w:rsid w:val="00D35212"/>
    <w:rsid w:val="00D67ACB"/>
    <w:rsid w:val="00D7158A"/>
    <w:rsid w:val="00D715B4"/>
    <w:rsid w:val="00D753BE"/>
    <w:rsid w:val="00D77A80"/>
    <w:rsid w:val="00D93249"/>
    <w:rsid w:val="00DA165D"/>
    <w:rsid w:val="00DA21D3"/>
    <w:rsid w:val="00DB27A6"/>
    <w:rsid w:val="00DD289A"/>
    <w:rsid w:val="00DF0CEA"/>
    <w:rsid w:val="00E21986"/>
    <w:rsid w:val="00E367ED"/>
    <w:rsid w:val="00E55EEE"/>
    <w:rsid w:val="00E73A89"/>
    <w:rsid w:val="00E75D46"/>
    <w:rsid w:val="00E96CD8"/>
    <w:rsid w:val="00EA28B1"/>
    <w:rsid w:val="00EB7EEB"/>
    <w:rsid w:val="00ED3B1A"/>
    <w:rsid w:val="00EE6710"/>
    <w:rsid w:val="00EF4D9F"/>
    <w:rsid w:val="00F01875"/>
    <w:rsid w:val="00F01E5E"/>
    <w:rsid w:val="00F0228A"/>
    <w:rsid w:val="00F03149"/>
    <w:rsid w:val="00F218B7"/>
    <w:rsid w:val="00F4551C"/>
    <w:rsid w:val="00F501E6"/>
    <w:rsid w:val="00F535E5"/>
    <w:rsid w:val="00F725F0"/>
    <w:rsid w:val="00F7683A"/>
    <w:rsid w:val="00F825CF"/>
    <w:rsid w:val="00F852CA"/>
    <w:rsid w:val="00FA31FD"/>
    <w:rsid w:val="00FB552E"/>
    <w:rsid w:val="00FD4772"/>
    <w:rsid w:val="00FF3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4BC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3">
    <w:name w:val="Стиль таблицы3"/>
    <w:uiPriority w:val="99"/>
    <w:rsid w:val="00FB552E"/>
    <w:rPr>
      <w:sz w:val="20"/>
      <w:szCs w:val="20"/>
      <w:lang w:val="uk-UA" w:eastAsia="uk-UA"/>
    </w:rPr>
    <w:tblPr>
      <w:tblCellMar>
        <w:top w:w="0" w:type="dxa"/>
        <w:left w:w="108" w:type="dxa"/>
        <w:bottom w:w="0" w:type="dxa"/>
        <w:right w:w="108" w:type="dxa"/>
      </w:tblCellMar>
    </w:tblPr>
  </w:style>
  <w:style w:type="table" w:styleId="TableGrid">
    <w:name w:val="Table Grid"/>
    <w:basedOn w:val="TableNormal"/>
    <w:uiPriority w:val="99"/>
    <w:rsid w:val="000961A0"/>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7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BCA"/>
    <w:rPr>
      <w:rFonts w:ascii="Tahoma" w:hAnsi="Tahoma" w:cs="Tahoma"/>
      <w:sz w:val="16"/>
      <w:szCs w:val="16"/>
      <w:lang w:val="ru-RU" w:eastAsia="ru-RU"/>
    </w:rPr>
  </w:style>
  <w:style w:type="paragraph" w:styleId="DocumentMap">
    <w:name w:val="Document Map"/>
    <w:basedOn w:val="Normal"/>
    <w:link w:val="DocumentMapChar"/>
    <w:uiPriority w:val="99"/>
    <w:semiHidden/>
    <w:rsid w:val="000275C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94BCA"/>
    <w:rPr>
      <w:rFonts w:ascii="Tahoma" w:hAnsi="Tahoma" w:cs="Tahoma"/>
      <w:sz w:val="16"/>
      <w:szCs w:val="16"/>
      <w:lang w:val="ru-RU" w:eastAsia="ru-RU"/>
    </w:rPr>
  </w:style>
  <w:style w:type="character" w:customStyle="1" w:styleId="rvts0">
    <w:name w:val="rvts0"/>
    <w:uiPriority w:val="99"/>
    <w:rsid w:val="00F0228A"/>
  </w:style>
  <w:style w:type="character" w:styleId="Emphasis">
    <w:name w:val="Emphasis"/>
    <w:basedOn w:val="DefaultParagraphFont"/>
    <w:uiPriority w:val="99"/>
    <w:qFormat/>
    <w:rsid w:val="00543523"/>
    <w:rPr>
      <w:rFonts w:cs="Times New Roman"/>
      <w:i/>
    </w:rPr>
  </w:style>
</w:styles>
</file>

<file path=word/webSettings.xml><?xml version="1.0" encoding="utf-8"?>
<w:webSettings xmlns:r="http://schemas.openxmlformats.org/officeDocument/2006/relationships" xmlns:w="http://schemas.openxmlformats.org/wordprocessingml/2006/main">
  <w:divs>
    <w:div w:id="270479950">
      <w:marLeft w:val="0"/>
      <w:marRight w:val="0"/>
      <w:marTop w:val="0"/>
      <w:marBottom w:val="0"/>
      <w:divBdr>
        <w:top w:val="none" w:sz="0" w:space="0" w:color="auto"/>
        <w:left w:val="none" w:sz="0" w:space="0" w:color="auto"/>
        <w:bottom w:val="none" w:sz="0" w:space="0" w:color="auto"/>
        <w:right w:val="none" w:sz="0" w:space="0" w:color="auto"/>
      </w:divBdr>
    </w:div>
    <w:div w:id="270479951">
      <w:marLeft w:val="0"/>
      <w:marRight w:val="0"/>
      <w:marTop w:val="0"/>
      <w:marBottom w:val="0"/>
      <w:divBdr>
        <w:top w:val="none" w:sz="0" w:space="0" w:color="auto"/>
        <w:left w:val="none" w:sz="0" w:space="0" w:color="auto"/>
        <w:bottom w:val="none" w:sz="0" w:space="0" w:color="auto"/>
        <w:right w:val="none" w:sz="0" w:space="0" w:color="auto"/>
      </w:divBdr>
    </w:div>
    <w:div w:id="270479952">
      <w:marLeft w:val="0"/>
      <w:marRight w:val="0"/>
      <w:marTop w:val="0"/>
      <w:marBottom w:val="0"/>
      <w:divBdr>
        <w:top w:val="none" w:sz="0" w:space="0" w:color="auto"/>
        <w:left w:val="none" w:sz="0" w:space="0" w:color="auto"/>
        <w:bottom w:val="none" w:sz="0" w:space="0" w:color="auto"/>
        <w:right w:val="none" w:sz="0" w:space="0" w:color="auto"/>
      </w:divBdr>
    </w:div>
    <w:div w:id="270479953">
      <w:marLeft w:val="0"/>
      <w:marRight w:val="0"/>
      <w:marTop w:val="0"/>
      <w:marBottom w:val="0"/>
      <w:divBdr>
        <w:top w:val="none" w:sz="0" w:space="0" w:color="auto"/>
        <w:left w:val="none" w:sz="0" w:space="0" w:color="auto"/>
        <w:bottom w:val="none" w:sz="0" w:space="0" w:color="auto"/>
        <w:right w:val="none" w:sz="0" w:space="0" w:color="auto"/>
      </w:divBdr>
    </w:div>
    <w:div w:id="270479954">
      <w:marLeft w:val="0"/>
      <w:marRight w:val="0"/>
      <w:marTop w:val="0"/>
      <w:marBottom w:val="0"/>
      <w:divBdr>
        <w:top w:val="none" w:sz="0" w:space="0" w:color="auto"/>
        <w:left w:val="none" w:sz="0" w:space="0" w:color="auto"/>
        <w:bottom w:val="none" w:sz="0" w:space="0" w:color="auto"/>
        <w:right w:val="none" w:sz="0" w:space="0" w:color="auto"/>
      </w:divBdr>
    </w:div>
    <w:div w:id="270479956">
      <w:marLeft w:val="0"/>
      <w:marRight w:val="0"/>
      <w:marTop w:val="0"/>
      <w:marBottom w:val="0"/>
      <w:divBdr>
        <w:top w:val="none" w:sz="0" w:space="0" w:color="auto"/>
        <w:left w:val="none" w:sz="0" w:space="0" w:color="auto"/>
        <w:bottom w:val="none" w:sz="0" w:space="0" w:color="auto"/>
        <w:right w:val="none" w:sz="0" w:space="0" w:color="auto"/>
      </w:divBdr>
      <w:divsChild>
        <w:div w:id="27047995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1095</Words>
  <Characters>6242</Characters>
  <Application>Microsoft Office Outlook</Application>
  <DocSecurity>0</DocSecurity>
  <Lines>0</Lines>
  <Paragraphs>0</Paragraphs>
  <ScaleCrop>false</ScaleCrop>
  <Company>GRK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 “Будінженермережа-5”</dc:title>
  <dc:subject/>
  <dc:creator>Reserve</dc:creator>
  <cp:keywords/>
  <dc:description/>
  <cp:lastModifiedBy>Oksana</cp:lastModifiedBy>
  <cp:revision>5</cp:revision>
  <cp:lastPrinted>2018-09-11T10:20:00Z</cp:lastPrinted>
  <dcterms:created xsi:type="dcterms:W3CDTF">2019-03-15T13:49:00Z</dcterms:created>
  <dcterms:modified xsi:type="dcterms:W3CDTF">2019-03-21T10:58:00Z</dcterms:modified>
</cp:coreProperties>
</file>